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B29" w14:textId="77777777" w:rsidR="006E01A7" w:rsidRPr="007D2B2B" w:rsidRDefault="006E01A7" w:rsidP="006E01A7">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ЗАПРОС ЦЕНОВОГО ПРЕДЛОЖЕНИЯ (ЗЦП)</w:t>
      </w:r>
    </w:p>
    <w:p w14:paraId="57EF8C3C" w14:textId="77777777" w:rsidR="006E01A7" w:rsidRPr="007D2B2B" w:rsidRDefault="006E01A7" w:rsidP="006E01A7">
      <w:pPr>
        <w:tabs>
          <w:tab w:val="left" w:pos="9360"/>
        </w:tabs>
        <w:jc w:val="center"/>
        <w:rPr>
          <w:sz w:val="24"/>
          <w:szCs w:val="24"/>
          <w:lang w:val="ru-RU"/>
        </w:rPr>
      </w:pPr>
    </w:p>
    <w:p w14:paraId="1BE3B98F" w14:textId="77777777" w:rsidR="006E01A7" w:rsidRPr="007D2B2B" w:rsidRDefault="006E01A7" w:rsidP="006E01A7">
      <w:pPr>
        <w:jc w:val="both"/>
        <w:rPr>
          <w:rFonts w:cs="Arial"/>
          <w:bCs/>
          <w:sz w:val="24"/>
          <w:szCs w:val="24"/>
          <w:lang w:val="ru-RU"/>
        </w:rPr>
      </w:pPr>
    </w:p>
    <w:p w14:paraId="0A525BAC" w14:textId="77777777" w:rsidR="006E01A7" w:rsidRDefault="006E01A7" w:rsidP="006E01A7">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Pr="007D2B2B">
        <w:rPr>
          <w:rFonts w:asciiTheme="majorBidi" w:hAnsiTheme="majorBidi" w:cstheme="majorBidi"/>
          <w:bCs/>
          <w:sz w:val="24"/>
          <w:szCs w:val="24"/>
          <w:lang w:val="ru-RU"/>
        </w:rPr>
        <w:tab/>
      </w: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14939C38" w14:textId="77777777" w:rsidR="006E01A7" w:rsidRDefault="006E01A7" w:rsidP="006E01A7">
      <w:pPr>
        <w:jc w:val="both"/>
        <w:rPr>
          <w:rFonts w:asciiTheme="majorBidi" w:hAnsiTheme="majorBidi" w:cstheme="majorBidi"/>
          <w:bCs/>
          <w:sz w:val="24"/>
          <w:szCs w:val="24"/>
          <w:lang w:val="ru-RU"/>
        </w:rPr>
      </w:pPr>
    </w:p>
    <w:p w14:paraId="7DDCD5CD" w14:textId="77777777" w:rsidR="006E01A7" w:rsidRPr="00F7058A" w:rsidRDefault="006E01A7" w:rsidP="006E01A7">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14:paraId="1C0301ED" w14:textId="77777777" w:rsidR="006E01A7" w:rsidRPr="006E01A7" w:rsidRDefault="006E01A7" w:rsidP="006E01A7">
      <w:pPr>
        <w:jc w:val="both"/>
        <w:rPr>
          <w:rFonts w:asciiTheme="majorBidi" w:hAnsiTheme="majorBidi" w:cstheme="majorBidi"/>
          <w:b/>
          <w:sz w:val="24"/>
          <w:szCs w:val="24"/>
        </w:rPr>
      </w:pPr>
    </w:p>
    <w:p w14:paraId="3A6D9CAB" w14:textId="77777777" w:rsidR="006E01A7" w:rsidRPr="007E3DE5" w:rsidRDefault="006E01A7" w:rsidP="006E01A7">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w:t>
      </w:r>
      <w:r>
        <w:rPr>
          <w:rFonts w:asciiTheme="majorBidi" w:hAnsiTheme="majorBidi" w:cstheme="majorBidi"/>
          <w:bCs/>
          <w:sz w:val="24"/>
          <w:szCs w:val="24"/>
          <w:lang w:val="ru-RU"/>
        </w:rPr>
        <w:t>3</w:t>
      </w:r>
    </w:p>
    <w:p w14:paraId="1A200F1C" w14:textId="77777777" w:rsidR="006E01A7" w:rsidRPr="007D2B2B" w:rsidRDefault="006E01A7" w:rsidP="006E01A7">
      <w:pPr>
        <w:pStyle w:val="23"/>
        <w:rPr>
          <w:rFonts w:asciiTheme="majorBidi" w:hAnsiTheme="majorBidi" w:cstheme="majorBidi"/>
          <w:bCs/>
          <w:sz w:val="24"/>
          <w:szCs w:val="24"/>
          <w:lang w:val="ru-RU"/>
        </w:rPr>
      </w:pPr>
    </w:p>
    <w:p w14:paraId="5AF0677B" w14:textId="77777777" w:rsidR="006E01A7" w:rsidRPr="007D2B2B" w:rsidRDefault="006E01A7" w:rsidP="006E01A7">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14:paraId="53BED05E" w14:textId="77777777" w:rsidR="006E01A7" w:rsidRPr="007D2B2B" w:rsidRDefault="006E01A7" w:rsidP="006E01A7">
      <w:pPr>
        <w:jc w:val="both"/>
        <w:rPr>
          <w:rFonts w:asciiTheme="majorBidi" w:hAnsiTheme="majorBidi" w:cstheme="majorBidi"/>
          <w:sz w:val="24"/>
          <w:szCs w:val="24"/>
          <w:lang w:val="ru-RU"/>
        </w:rPr>
      </w:pPr>
    </w:p>
    <w:p w14:paraId="5A4C9B8F"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вам предлагается предоставить ценовое предложение для поставки </w:t>
      </w:r>
      <w:r>
        <w:rPr>
          <w:rFonts w:asciiTheme="majorBidi" w:hAnsiTheme="majorBidi" w:cstheme="majorBidi"/>
          <w:sz w:val="24"/>
          <w:szCs w:val="24"/>
          <w:lang w:val="ru-RU"/>
        </w:rPr>
        <w:t>о</w:t>
      </w:r>
      <w:r w:rsidRPr="00AB7BA0">
        <w:rPr>
          <w:rFonts w:asciiTheme="majorBidi" w:hAnsiTheme="majorBidi" w:cstheme="majorBidi"/>
          <w:sz w:val="24"/>
          <w:szCs w:val="24"/>
          <w:lang w:val="ru-RU"/>
        </w:rPr>
        <w:t>борудовани</w:t>
      </w:r>
      <w:r>
        <w:rPr>
          <w:rFonts w:asciiTheme="majorBidi" w:hAnsiTheme="majorBidi" w:cstheme="majorBidi"/>
          <w:sz w:val="24"/>
          <w:szCs w:val="24"/>
          <w:lang w:val="ru-RU"/>
        </w:rPr>
        <w:t>я</w:t>
      </w:r>
      <w:r w:rsidRPr="00AB7BA0">
        <w:rPr>
          <w:rFonts w:asciiTheme="majorBidi" w:hAnsiTheme="majorBidi" w:cstheme="majorBidi"/>
          <w:sz w:val="24"/>
          <w:szCs w:val="24"/>
          <w:lang w:val="ru-RU"/>
        </w:rPr>
        <w:t xml:space="preserve"> и инструмент</w:t>
      </w:r>
      <w:r>
        <w:rPr>
          <w:rFonts w:asciiTheme="majorBidi" w:hAnsiTheme="majorBidi" w:cstheme="majorBidi"/>
          <w:sz w:val="24"/>
          <w:szCs w:val="24"/>
          <w:lang w:val="ru-RU"/>
        </w:rPr>
        <w:t>ов</w:t>
      </w:r>
      <w:r w:rsidRPr="00AB7BA0">
        <w:rPr>
          <w:rFonts w:asciiTheme="majorBidi" w:hAnsiTheme="majorBidi" w:cstheme="majorBidi"/>
          <w:sz w:val="24"/>
          <w:szCs w:val="24"/>
          <w:lang w:val="ru-RU"/>
        </w:rPr>
        <w:t xml:space="preserve"> для инженерно-технических работ</w:t>
      </w:r>
      <w:r w:rsidRPr="007D2B2B">
        <w:rPr>
          <w:rFonts w:asciiTheme="majorBidi" w:hAnsiTheme="majorBidi" w:cstheme="majorBidi"/>
          <w:snapToGrid w:val="0"/>
          <w:color w:val="000000"/>
          <w:sz w:val="24"/>
          <w:szCs w:val="24"/>
          <w:lang w:val="ru-RU"/>
        </w:rPr>
        <w:t>.</w:t>
      </w:r>
    </w:p>
    <w:p w14:paraId="47F8AEFD"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Ваше ценовое предложение по нижеприведенной форме (Приложение 1)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3) и доставлено по электронному адресу: </w:t>
      </w:r>
      <w:hyperlink r:id="rId12" w:history="1">
        <w:r w:rsidRPr="006B336C">
          <w:rPr>
            <w:rFonts w:asciiTheme="majorBidi" w:hAnsiTheme="majorBidi" w:cstheme="majorBidi"/>
            <w:b/>
            <w:bCs/>
            <w:sz w:val="24"/>
            <w:szCs w:val="24"/>
            <w:u w:val="single"/>
            <w:lang w:val="ru-RU"/>
          </w:rPr>
          <w:t>procurement.ws2025@gmail.com</w:t>
        </w:r>
      </w:hyperlink>
      <w:r w:rsidRPr="006B336C">
        <w:rPr>
          <w:rFonts w:asciiTheme="majorBidi" w:hAnsiTheme="majorBidi" w:cstheme="majorBidi"/>
          <w:sz w:val="24"/>
          <w:szCs w:val="24"/>
          <w:lang w:val="ru-RU"/>
        </w:rPr>
        <w:t xml:space="preserve"> </w:t>
      </w:r>
      <w:r>
        <w:rPr>
          <w:rFonts w:asciiTheme="majorBidi" w:hAnsiTheme="majorBidi" w:cstheme="majorBidi"/>
          <w:sz w:val="24"/>
          <w:szCs w:val="24"/>
          <w:lang w:val="ru-RU"/>
        </w:rPr>
        <w:t xml:space="preserve">или </w:t>
      </w:r>
      <w:r w:rsidRPr="005E49B5">
        <w:rPr>
          <w:rFonts w:asciiTheme="majorBidi" w:hAnsiTheme="majorBidi" w:cstheme="majorBidi"/>
          <w:b/>
          <w:bCs/>
          <w:sz w:val="24"/>
          <w:szCs w:val="24"/>
          <w:u w:val="single"/>
          <w:lang w:val="ru-RU"/>
        </w:rPr>
        <w:t>pmu_field@qazsu.kz</w:t>
      </w:r>
      <w:r w:rsidRPr="005E49B5">
        <w:rPr>
          <w:rFonts w:asciiTheme="majorBidi" w:hAnsiTheme="majorBidi" w:cstheme="majorBidi"/>
          <w:sz w:val="24"/>
          <w:szCs w:val="24"/>
          <w:lang w:val="ru-RU"/>
        </w:rPr>
        <w:t xml:space="preserve"> либо доставлено собственноручно по следующему адресу: </w:t>
      </w:r>
      <w:r w:rsidRPr="0034480A">
        <w:rPr>
          <w:rFonts w:asciiTheme="majorBidi" w:hAnsiTheme="majorBidi" w:cstheme="majorBidi"/>
          <w:b/>
          <w:bCs/>
          <w:sz w:val="24"/>
          <w:szCs w:val="24"/>
          <w:lang w:val="ru-RU"/>
        </w:rPr>
        <w:t>ТОО «SK Water Solutions», г. Астана, пр. Бауыржан Момышулы 2/1, БЦ «BCC center», 7 этаж, 721 кабинет</w:t>
      </w:r>
      <w:r>
        <w:rPr>
          <w:rFonts w:asciiTheme="majorBidi" w:hAnsiTheme="majorBidi" w:cstheme="majorBidi"/>
          <w:b/>
          <w:bCs/>
          <w:sz w:val="24"/>
          <w:szCs w:val="24"/>
          <w:lang w:val="ru-RU"/>
        </w:rPr>
        <w:t>.</w:t>
      </w:r>
    </w:p>
    <w:p w14:paraId="2A5E0B49"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74E3AE28"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5D9D2F0A"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2, является </w:t>
      </w:r>
      <w:r>
        <w:rPr>
          <w:rFonts w:asciiTheme="majorBidi" w:hAnsiTheme="majorBidi" w:cstheme="majorBidi"/>
          <w:b/>
          <w:bCs/>
          <w:sz w:val="24"/>
          <w:szCs w:val="24"/>
          <w:lang w:val="ru-RU"/>
        </w:rPr>
        <w:t>4 ноября</w:t>
      </w:r>
      <w:r w:rsidRPr="006B336C">
        <w:rPr>
          <w:rFonts w:asciiTheme="majorBidi" w:hAnsiTheme="majorBidi" w:cstheme="majorBidi"/>
          <w:b/>
          <w:bCs/>
          <w:sz w:val="24"/>
          <w:szCs w:val="24"/>
          <w:lang w:val="ru-RU"/>
        </w:rPr>
        <w:t xml:space="preserve"> 2025 года до 1</w:t>
      </w:r>
      <w:r>
        <w:rPr>
          <w:rFonts w:asciiTheme="majorBidi" w:hAnsiTheme="majorBidi" w:cstheme="majorBidi"/>
          <w:b/>
          <w:bCs/>
          <w:sz w:val="24"/>
          <w:szCs w:val="24"/>
          <w:lang w:val="ru-RU"/>
        </w:rPr>
        <w:t>0</w:t>
      </w:r>
      <w:r w:rsidRPr="006B336C">
        <w:rPr>
          <w:rFonts w:asciiTheme="majorBidi" w:hAnsiTheme="majorBidi" w:cstheme="majorBidi"/>
          <w:b/>
          <w:bCs/>
          <w:sz w:val="24"/>
          <w:szCs w:val="24"/>
          <w:lang w:val="ru-RU"/>
        </w:rPr>
        <w:t>:00 часов</w:t>
      </w:r>
      <w:r w:rsidRPr="007D2B2B">
        <w:rPr>
          <w:rFonts w:asciiTheme="majorBidi" w:hAnsiTheme="majorBidi" w:cstheme="majorBidi"/>
          <w:b/>
          <w:bCs/>
          <w:sz w:val="24"/>
          <w:szCs w:val="24"/>
          <w:lang w:val="ru-RU"/>
        </w:rPr>
        <w:t>.</w:t>
      </w:r>
    </w:p>
    <w:p w14:paraId="72226BDF"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2D9130AA" w14:textId="77777777" w:rsidR="006E01A7" w:rsidRPr="007D2B2B" w:rsidRDefault="006E01A7" w:rsidP="006E01A7">
      <w:pPr>
        <w:pStyle w:val="23"/>
        <w:ind w:left="1080"/>
        <w:rPr>
          <w:rFonts w:asciiTheme="majorBidi" w:hAnsiTheme="majorBidi" w:cstheme="majorBidi"/>
          <w:sz w:val="24"/>
          <w:szCs w:val="24"/>
          <w:lang w:val="ru-RU"/>
        </w:rPr>
      </w:pPr>
    </w:p>
    <w:p w14:paraId="3604BDE7" w14:textId="77777777"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ЦЕНЫ:</w:t>
      </w:r>
      <w:r w:rsidRPr="007D2B2B">
        <w:rPr>
          <w:rFonts w:asciiTheme="majorBidi" w:hAnsiTheme="majorBidi" w:cstheme="majorBidi"/>
          <w:sz w:val="24"/>
          <w:szCs w:val="24"/>
          <w:lang w:val="ru-RU"/>
        </w:rPr>
        <w:t xml:space="preserve"> Цены должны быть указаны за поставку и доставку до адреса, указанному в Условиях поставки. Цены должны быть указаны в тенге, включая все необходимые налоги и платежи в соответствии с законодательством Республики Казахстан. </w:t>
      </w:r>
    </w:p>
    <w:p w14:paraId="6EF62015" w14:textId="77777777"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sz w:val="24"/>
          <w:szCs w:val="24"/>
          <w:lang w:val="ru-RU"/>
        </w:rPr>
        <w:t xml:space="preserve"> 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такое предложение не будет дальше рассматриваться.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p>
    <w:p w14:paraId="7339A54F" w14:textId="77777777"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(a) если суммы, выраженные цифрами и прописью, не совпадают, то сумма, выраженная прописью превалирует;</w:t>
      </w:r>
    </w:p>
    <w:p w14:paraId="0587C642" w14:textId="77777777"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 </w:t>
      </w:r>
    </w:p>
    <w:p w14:paraId="44CD7D83" w14:textId="77777777"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(c) если Поставщик отказывается принять исправление, то его ценовое предложение будет отклонено.</w:t>
      </w:r>
    </w:p>
    <w:p w14:paraId="1A54D286" w14:textId="77777777"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(iii)  </w:t>
      </w:r>
      <w:r w:rsidRPr="007D2B2B">
        <w:rPr>
          <w:rFonts w:asciiTheme="majorBidi" w:hAnsiTheme="majorBidi" w:cstheme="majorBidi"/>
          <w:sz w:val="24"/>
          <w:szCs w:val="24"/>
          <w:lang w:val="ru-RU"/>
        </w:rPr>
        <w:tab/>
      </w:r>
      <w:r w:rsidRPr="007D2B2B">
        <w:rPr>
          <w:rFonts w:asciiTheme="majorBidi" w:hAnsiTheme="majorBidi" w:cstheme="majorBidi"/>
          <w:b/>
          <w:bCs/>
          <w:sz w:val="24"/>
          <w:szCs w:val="24"/>
          <w:lang w:val="ru-RU"/>
        </w:rPr>
        <w:t>ПРИСУЖДЕНИЕ КОНТРАКТА/ЗАКАЗА:</w:t>
      </w:r>
      <w:r w:rsidRPr="007D2B2B">
        <w:rPr>
          <w:rFonts w:asciiTheme="majorBidi" w:hAnsiTheme="majorBidi" w:cstheme="majorBidi"/>
          <w:sz w:val="24"/>
          <w:szCs w:val="24"/>
          <w:lang w:val="ru-RU"/>
        </w:rPr>
        <w:t xml:space="preserve"> Контракт будет присужден участнику </w:t>
      </w:r>
      <w:r w:rsidRPr="007D2B2B">
        <w:rPr>
          <w:rFonts w:asciiTheme="majorBidi" w:hAnsiTheme="majorBidi" w:cstheme="majorBidi"/>
          <w:sz w:val="24"/>
          <w:szCs w:val="24"/>
          <w:lang w:val="ru-RU"/>
        </w:rPr>
        <w:lastRenderedPageBreak/>
        <w:t xml:space="preserve">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 </w:t>
      </w:r>
    </w:p>
    <w:p w14:paraId="431D208B" w14:textId="77777777"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(iv)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sz w:val="24"/>
          <w:szCs w:val="24"/>
          <w:lang w:val="ru-RU"/>
        </w:rPr>
        <w:t xml:space="preserve"> 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p>
    <w:p w14:paraId="4F76415F" w14:textId="77777777"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t>если вы отзовете свое предложение в течение срока действия и/или откажетесь принять присуждение контракта, в случае присуждения в соответствии с пунктом (iv) выше, то вы будете исключены из списка поставщиков проекта на два года.</w:t>
      </w:r>
    </w:p>
    <w:p w14:paraId="06B6C14B" w14:textId="77777777" w:rsidR="006E01A7" w:rsidRPr="007D2B2B" w:rsidRDefault="006E01A7" w:rsidP="006E01A7">
      <w:pPr>
        <w:tabs>
          <w:tab w:val="left" w:pos="2694"/>
          <w:tab w:val="left" w:pos="9360"/>
        </w:tabs>
        <w:ind w:left="1134" w:hanging="425"/>
        <w:jc w:val="both"/>
        <w:rPr>
          <w:rFonts w:asciiTheme="majorBidi" w:hAnsiTheme="majorBidi" w:cstheme="majorBidi"/>
          <w:sz w:val="24"/>
          <w:szCs w:val="24"/>
          <w:lang w:val="ru-RU"/>
        </w:rPr>
      </w:pPr>
    </w:p>
    <w:p w14:paraId="2C21FD50" w14:textId="77777777"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информацию можно получить от:</w:t>
      </w:r>
    </w:p>
    <w:p w14:paraId="2EFFC034" w14:textId="77777777" w:rsidR="006E01A7" w:rsidRPr="00E45C99" w:rsidRDefault="006E01A7" w:rsidP="006E01A7">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247D5213" w14:textId="77777777" w:rsidR="006E01A7" w:rsidRPr="007E3DE5" w:rsidRDefault="006E01A7" w:rsidP="006E01A7">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пр</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Бауыржан</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Момышулы</w:t>
      </w:r>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Pr="007E3DE5">
        <w:rPr>
          <w:rFonts w:asciiTheme="majorBidi" w:hAnsiTheme="majorBidi" w:cstheme="majorBidi"/>
          <w:b/>
          <w:bCs/>
          <w:sz w:val="24"/>
          <w:szCs w:val="24"/>
        </w:rPr>
        <w:t xml:space="preserve">», 7 </w:t>
      </w:r>
      <w:r w:rsidRPr="00E45C99">
        <w:rPr>
          <w:rFonts w:asciiTheme="majorBidi" w:hAnsiTheme="majorBidi" w:cstheme="majorBidi"/>
          <w:b/>
          <w:bCs/>
          <w:sz w:val="24"/>
          <w:szCs w:val="24"/>
          <w:lang w:val="ru-RU"/>
        </w:rPr>
        <w:t>этаж</w:t>
      </w:r>
      <w:r w:rsidRPr="007E3DE5">
        <w:rPr>
          <w:rFonts w:asciiTheme="majorBidi" w:hAnsiTheme="majorBidi" w:cstheme="majorBidi"/>
          <w:b/>
          <w:bCs/>
          <w:sz w:val="24"/>
          <w:szCs w:val="24"/>
        </w:rPr>
        <w:t xml:space="preserve">, 721 </w:t>
      </w:r>
      <w:r w:rsidRPr="00E45C99">
        <w:rPr>
          <w:rFonts w:asciiTheme="majorBidi" w:hAnsiTheme="majorBidi" w:cstheme="majorBidi"/>
          <w:b/>
          <w:bCs/>
          <w:sz w:val="24"/>
          <w:szCs w:val="24"/>
          <w:lang w:val="ru-RU"/>
        </w:rPr>
        <w:t>кабинет</w:t>
      </w:r>
    </w:p>
    <w:p w14:paraId="76C26BCE" w14:textId="77777777" w:rsidR="006E01A7" w:rsidRPr="007E3DE5" w:rsidRDefault="006E01A7" w:rsidP="006E01A7">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1BAEB3ED" w14:textId="77777777" w:rsidR="006E01A7" w:rsidRPr="00790EC9" w:rsidRDefault="006E01A7" w:rsidP="006E01A7">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7E3DE5">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7E3DE5">
        <w:rPr>
          <w:rFonts w:asciiTheme="majorBidi" w:hAnsiTheme="majorBidi" w:cstheme="majorBidi"/>
          <w:b/>
          <w:bCs/>
          <w:sz w:val="24"/>
          <w:szCs w:val="24"/>
          <w:lang w:val="ru-RU"/>
        </w:rPr>
        <w:t xml:space="preserve">: </w:t>
      </w:r>
      <w:r w:rsidRPr="00E45C99">
        <w:rPr>
          <w:rFonts w:asciiTheme="majorBidi" w:hAnsiTheme="majorBidi" w:cstheme="majorBidi"/>
          <w:b/>
          <w:bCs/>
          <w:sz w:val="24"/>
          <w:szCs w:val="24"/>
        </w:rPr>
        <w:t>pmu</w:t>
      </w:r>
      <w:r w:rsidRPr="007E3DE5">
        <w:rPr>
          <w:rFonts w:asciiTheme="majorBidi" w:hAnsiTheme="majorBidi" w:cstheme="majorBidi"/>
          <w:b/>
          <w:bCs/>
          <w:sz w:val="24"/>
          <w:szCs w:val="24"/>
          <w:lang w:val="ru-RU"/>
        </w:rPr>
        <w:t>_</w:t>
      </w:r>
      <w:r w:rsidRPr="00E45C99">
        <w:rPr>
          <w:rFonts w:asciiTheme="majorBidi" w:hAnsiTheme="majorBidi" w:cstheme="majorBidi"/>
          <w:b/>
          <w:bCs/>
          <w:sz w:val="24"/>
          <w:szCs w:val="24"/>
        </w:rPr>
        <w:t>field</w:t>
      </w:r>
      <w:r w:rsidRPr="007E3DE5">
        <w:rPr>
          <w:rFonts w:asciiTheme="majorBidi" w:hAnsiTheme="majorBidi" w:cstheme="majorBidi"/>
          <w:b/>
          <w:bCs/>
          <w:sz w:val="24"/>
          <w:szCs w:val="24"/>
          <w:lang w:val="ru-RU"/>
        </w:rPr>
        <w:t>@</w:t>
      </w:r>
      <w:r w:rsidRPr="00E45C99">
        <w:rPr>
          <w:rFonts w:asciiTheme="majorBidi" w:hAnsiTheme="majorBidi" w:cstheme="majorBidi"/>
          <w:b/>
          <w:bCs/>
          <w:sz w:val="24"/>
          <w:szCs w:val="24"/>
        </w:rPr>
        <w:t>qazsu</w:t>
      </w:r>
      <w:r w:rsidRPr="007E3DE5">
        <w:rPr>
          <w:rFonts w:asciiTheme="majorBidi" w:hAnsiTheme="majorBidi" w:cstheme="majorBidi"/>
          <w:b/>
          <w:bCs/>
          <w:sz w:val="24"/>
          <w:szCs w:val="24"/>
          <w:lang w:val="ru-RU"/>
        </w:rPr>
        <w:t>.</w:t>
      </w:r>
      <w:r w:rsidRPr="00E45C99">
        <w:rPr>
          <w:rFonts w:asciiTheme="majorBidi" w:hAnsiTheme="majorBidi" w:cstheme="majorBidi"/>
          <w:b/>
          <w:bCs/>
          <w:sz w:val="24"/>
          <w:szCs w:val="24"/>
        </w:rPr>
        <w:t>kz</w:t>
      </w:r>
    </w:p>
    <w:p w14:paraId="39486199" w14:textId="77777777" w:rsidR="006E01A7" w:rsidRDefault="006E01A7" w:rsidP="000C7631">
      <w:pPr>
        <w:tabs>
          <w:tab w:val="left" w:pos="9360"/>
        </w:tabs>
        <w:jc w:val="right"/>
        <w:rPr>
          <w:rFonts w:asciiTheme="majorBidi" w:hAnsiTheme="majorBidi" w:cstheme="majorBidi"/>
          <w:bCs/>
          <w:i/>
          <w:iCs/>
          <w:sz w:val="24"/>
          <w:szCs w:val="24"/>
          <w:lang w:val="ru-RU"/>
        </w:rPr>
        <w:sectPr w:rsidR="006E01A7" w:rsidSect="001C65A4">
          <w:headerReference w:type="even" r:id="rId13"/>
          <w:pgSz w:w="12240" w:h="15840" w:code="1"/>
          <w:pgMar w:top="1135" w:right="616" w:bottom="851" w:left="1134" w:header="1080" w:footer="800" w:gutter="0"/>
          <w:pgNumType w:start="0"/>
          <w:cols w:space="720"/>
          <w:noEndnote/>
          <w:titlePg/>
          <w:docGrid w:linePitch="272"/>
        </w:sectPr>
      </w:pPr>
    </w:p>
    <w:p w14:paraId="5A952153" w14:textId="476D4AE3"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14:paraId="0D66FC08"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62E1A879" w14:textId="1B34FB30"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248A07C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6E01A7" w14:paraId="234EA80E" w14:textId="77777777" w:rsidTr="009B1843">
        <w:tc>
          <w:tcPr>
            <w:tcW w:w="912" w:type="dxa"/>
          </w:tcPr>
          <w:p w14:paraId="23BD32D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2C5563D6" w14:textId="3FDEA781"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62E3E5E0" w14:textId="425D9ACE" w:rsidR="009B1843" w:rsidRPr="00E45C99" w:rsidRDefault="00093235" w:rsidP="00197A70">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5BF6BA1C" w14:textId="77777777" w:rsidR="009B1843" w:rsidRPr="00E45C99" w:rsidRDefault="009B1843" w:rsidP="00197A70">
            <w:pPr>
              <w:rPr>
                <w:rFonts w:ascii="Times New Roman" w:hAnsi="Times New Roman"/>
                <w:sz w:val="24"/>
                <w:szCs w:val="24"/>
                <w:lang w:val="ru-RU"/>
              </w:rPr>
            </w:pPr>
          </w:p>
        </w:tc>
      </w:tr>
      <w:tr w:rsidR="009B1843" w:rsidRPr="006E01A7" w14:paraId="17273F98" w14:textId="77777777" w:rsidTr="009B1843">
        <w:trPr>
          <w:trHeight w:val="358"/>
        </w:trPr>
        <w:tc>
          <w:tcPr>
            <w:tcW w:w="912" w:type="dxa"/>
          </w:tcPr>
          <w:p w14:paraId="1B91D96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1FBE8B3B" w14:textId="77777777"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г. Астана, пр. Бауыржан Момышулы 2/1, БЦ «BCC center», 7 этаж, 721 кабинет</w:t>
            </w:r>
            <w:r w:rsidR="009B1843" w:rsidRPr="00E45C99">
              <w:rPr>
                <w:rFonts w:ascii="Times New Roman" w:hAnsi="Times New Roman"/>
                <w:sz w:val="24"/>
                <w:szCs w:val="24"/>
                <w:u w:val="single"/>
                <w:lang w:val="ru-RU"/>
              </w:rPr>
              <w:t xml:space="preserve">  </w:t>
            </w:r>
          </w:p>
          <w:p w14:paraId="0C93A4D5" w14:textId="731FA309" w:rsidR="00E45C99" w:rsidRPr="00E45C99" w:rsidRDefault="00E45C99" w:rsidP="00197A70">
            <w:pPr>
              <w:jc w:val="both"/>
              <w:rPr>
                <w:rFonts w:ascii="Times New Roman" w:hAnsi="Times New Roman"/>
                <w:bCs/>
                <w:sz w:val="24"/>
                <w:szCs w:val="24"/>
                <w:u w:val="single"/>
                <w:lang w:val="ru-RU"/>
              </w:rPr>
            </w:pPr>
          </w:p>
        </w:tc>
      </w:tr>
    </w:tbl>
    <w:p w14:paraId="5894C427" w14:textId="31A6B69A"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AB7BA0">
        <w:rPr>
          <w:rFonts w:asciiTheme="majorBidi" w:hAnsiTheme="majorBidi" w:cstheme="majorBidi"/>
          <w:sz w:val="24"/>
          <w:szCs w:val="24"/>
          <w:lang w:val="ru-RU"/>
        </w:rPr>
        <w:t>о</w:t>
      </w:r>
      <w:r w:rsidR="00AB7BA0" w:rsidRPr="00AB7BA0">
        <w:rPr>
          <w:rFonts w:asciiTheme="majorBidi" w:hAnsiTheme="majorBidi" w:cstheme="majorBidi"/>
          <w:sz w:val="24"/>
          <w:szCs w:val="24"/>
          <w:lang w:val="ru-RU"/>
        </w:rPr>
        <w:t>борудовани</w:t>
      </w:r>
      <w:r w:rsidR="00AB7BA0">
        <w:rPr>
          <w:rFonts w:asciiTheme="majorBidi" w:hAnsiTheme="majorBidi" w:cstheme="majorBidi"/>
          <w:sz w:val="24"/>
          <w:szCs w:val="24"/>
          <w:lang w:val="ru-RU"/>
        </w:rPr>
        <w:t>я</w:t>
      </w:r>
      <w:r w:rsidR="00AB7BA0" w:rsidRPr="00AB7BA0">
        <w:rPr>
          <w:rFonts w:asciiTheme="majorBidi" w:hAnsiTheme="majorBidi" w:cstheme="majorBidi"/>
          <w:sz w:val="24"/>
          <w:szCs w:val="24"/>
          <w:lang w:val="ru-RU"/>
        </w:rPr>
        <w:t xml:space="preserve"> и инструмент</w:t>
      </w:r>
      <w:r w:rsidR="00AB7BA0">
        <w:rPr>
          <w:rFonts w:asciiTheme="majorBidi" w:hAnsiTheme="majorBidi" w:cstheme="majorBidi"/>
          <w:sz w:val="24"/>
          <w:szCs w:val="24"/>
          <w:lang w:val="ru-RU"/>
        </w:rPr>
        <w:t>ов</w:t>
      </w:r>
      <w:r w:rsidR="00AB7BA0" w:rsidRPr="00AB7BA0">
        <w:rPr>
          <w:rFonts w:asciiTheme="majorBidi" w:hAnsiTheme="majorBidi" w:cstheme="majorBidi"/>
          <w:sz w:val="24"/>
          <w:szCs w:val="24"/>
          <w:lang w:val="ru-RU"/>
        </w:rPr>
        <w:t xml:space="preserve"> для инженерно-технических работ</w:t>
      </w:r>
      <w:r w:rsidR="00AB7BA0">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 xml:space="preserve">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14:paraId="768F9E2E" w14:textId="320B2374" w:rsidR="004A5F1D" w:rsidRDefault="004A5F1D" w:rsidP="009B1843">
      <w:pPr>
        <w:tabs>
          <w:tab w:val="left" w:pos="9360"/>
        </w:tabs>
        <w:ind w:firstLine="709"/>
        <w:jc w:val="both"/>
        <w:rPr>
          <w:rFonts w:asciiTheme="majorBidi" w:hAnsiTheme="majorBidi" w:cstheme="majorBidi"/>
          <w:sz w:val="24"/>
          <w:szCs w:val="24"/>
          <w:lang w:val="ru-RU"/>
        </w:rPr>
      </w:pPr>
    </w:p>
    <w:tbl>
      <w:tblPr>
        <w:tblStyle w:val="af7"/>
        <w:tblW w:w="0" w:type="auto"/>
        <w:tblLook w:val="04A0" w:firstRow="1" w:lastRow="0" w:firstColumn="1" w:lastColumn="0" w:noHBand="0" w:noVBand="1"/>
      </w:tblPr>
      <w:tblGrid>
        <w:gridCol w:w="530"/>
        <w:gridCol w:w="3293"/>
        <w:gridCol w:w="1376"/>
        <w:gridCol w:w="892"/>
        <w:gridCol w:w="2126"/>
        <w:gridCol w:w="2263"/>
      </w:tblGrid>
      <w:tr w:rsidR="004A5F1D" w14:paraId="0AD6E9D8" w14:textId="77777777" w:rsidTr="004A5F1D">
        <w:tc>
          <w:tcPr>
            <w:tcW w:w="530" w:type="dxa"/>
          </w:tcPr>
          <w:p w14:paraId="0D65B2A5" w14:textId="5067EAFF"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14:paraId="11832F2C" w14:textId="469A1A76"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14:paraId="1908304C" w14:textId="1867E9CD"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Ед.изм.</w:t>
            </w:r>
          </w:p>
        </w:tc>
        <w:tc>
          <w:tcPr>
            <w:tcW w:w="892" w:type="dxa"/>
          </w:tcPr>
          <w:p w14:paraId="70B56C8B" w14:textId="7FC739FA"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14:paraId="7B120E39" w14:textId="77D81E64"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14:paraId="7EB8991D" w14:textId="016F4AB9"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FF6AE8" w14:paraId="49F2AB0F" w14:textId="77777777" w:rsidTr="004A5F1D">
        <w:tc>
          <w:tcPr>
            <w:tcW w:w="530" w:type="dxa"/>
          </w:tcPr>
          <w:p w14:paraId="71D5C421" w14:textId="65811E0F"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14:paraId="30D21CD3" w14:textId="3CFA2F18"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Тахеометр</w:t>
            </w:r>
          </w:p>
        </w:tc>
        <w:tc>
          <w:tcPr>
            <w:tcW w:w="1376" w:type="dxa"/>
          </w:tcPr>
          <w:p w14:paraId="09E71F5B" w14:textId="736492BB"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Штука</w:t>
            </w:r>
          </w:p>
        </w:tc>
        <w:tc>
          <w:tcPr>
            <w:tcW w:w="892" w:type="dxa"/>
          </w:tcPr>
          <w:p w14:paraId="07A8A7CB" w14:textId="2B0DD89F"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6C39C1C1"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7ECAECFD"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66940811" w14:textId="77777777" w:rsidTr="004A5F1D">
        <w:tc>
          <w:tcPr>
            <w:tcW w:w="530" w:type="dxa"/>
          </w:tcPr>
          <w:p w14:paraId="7D992FBE" w14:textId="256B1552"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2</w:t>
            </w:r>
          </w:p>
        </w:tc>
        <w:tc>
          <w:tcPr>
            <w:tcW w:w="3293" w:type="dxa"/>
          </w:tcPr>
          <w:p w14:paraId="78C98F4B" w14:textId="64ED810F"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Термометр</w:t>
            </w:r>
            <w:r w:rsidRPr="00FF6AE8">
              <w:rPr>
                <w:rFonts w:asciiTheme="majorBidi" w:hAnsiTheme="majorBidi" w:cstheme="majorBidi"/>
                <w:sz w:val="24"/>
                <w:szCs w:val="24"/>
                <w:lang w:val="ru-RU"/>
              </w:rPr>
              <w:noBreakHyphen/>
              <w:t xml:space="preserve">электронный </w:t>
            </w:r>
          </w:p>
        </w:tc>
        <w:tc>
          <w:tcPr>
            <w:tcW w:w="1376" w:type="dxa"/>
          </w:tcPr>
          <w:p w14:paraId="67469DA0" w14:textId="4C24158A"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678B3970" w14:textId="4D3C2766"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63276E01"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7AB400EA"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17D54696" w14:textId="77777777" w:rsidTr="004A5F1D">
        <w:tc>
          <w:tcPr>
            <w:tcW w:w="530" w:type="dxa"/>
          </w:tcPr>
          <w:p w14:paraId="58066624" w14:textId="181DA589"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3</w:t>
            </w:r>
          </w:p>
        </w:tc>
        <w:tc>
          <w:tcPr>
            <w:tcW w:w="3293" w:type="dxa"/>
          </w:tcPr>
          <w:p w14:paraId="0889577C" w14:textId="067D1862"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Пирометр (безконтактный термометр</w:t>
            </w:r>
            <w:r w:rsidRPr="00FF6AE8">
              <w:rPr>
                <w:rFonts w:asciiTheme="majorBidi" w:hAnsiTheme="majorBidi" w:cstheme="majorBidi"/>
                <w:sz w:val="24"/>
                <w:szCs w:val="24"/>
                <w:lang w:val="ru-RU"/>
              </w:rPr>
              <w:noBreakHyphen/>
              <w:t>пирометр)</w:t>
            </w:r>
          </w:p>
        </w:tc>
        <w:tc>
          <w:tcPr>
            <w:tcW w:w="1376" w:type="dxa"/>
          </w:tcPr>
          <w:p w14:paraId="502114A3" w14:textId="1F5B27A0"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17EDF2D0" w14:textId="17C05384"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1E88C2F9"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7FAC80C7"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775F8E7E" w14:textId="77777777" w:rsidTr="004A5F1D">
        <w:tc>
          <w:tcPr>
            <w:tcW w:w="530" w:type="dxa"/>
          </w:tcPr>
          <w:p w14:paraId="6C01985E" w14:textId="44643BD5"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4</w:t>
            </w:r>
          </w:p>
        </w:tc>
        <w:tc>
          <w:tcPr>
            <w:tcW w:w="3293" w:type="dxa"/>
          </w:tcPr>
          <w:p w14:paraId="143F50FA" w14:textId="081D2BB7"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Лазерный дальномер</w:t>
            </w:r>
          </w:p>
        </w:tc>
        <w:tc>
          <w:tcPr>
            <w:tcW w:w="1376" w:type="dxa"/>
          </w:tcPr>
          <w:p w14:paraId="4489AB1C" w14:textId="070BEC76"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5C123FFD" w14:textId="4850B22A"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432DBD74"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4CC9DE3C"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47C77749" w14:textId="77777777" w:rsidTr="004A5F1D">
        <w:tc>
          <w:tcPr>
            <w:tcW w:w="530" w:type="dxa"/>
          </w:tcPr>
          <w:p w14:paraId="27EA6ACA" w14:textId="545823A8"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5</w:t>
            </w:r>
          </w:p>
        </w:tc>
        <w:tc>
          <w:tcPr>
            <w:tcW w:w="3293" w:type="dxa"/>
          </w:tcPr>
          <w:p w14:paraId="670F9A54" w14:textId="6222C33A" w:rsidR="00FF6AE8" w:rsidRPr="00FF6AE8"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 xml:space="preserve">Рулетка </w:t>
            </w:r>
          </w:p>
        </w:tc>
        <w:tc>
          <w:tcPr>
            <w:tcW w:w="1376" w:type="dxa"/>
          </w:tcPr>
          <w:p w14:paraId="7DA822ED" w14:textId="6F7B1B58"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5CA06547" w14:textId="5ACFCC79"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105A29B1"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6DFE170E"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22DFCC8F" w14:textId="77777777" w:rsidTr="004A5F1D">
        <w:tc>
          <w:tcPr>
            <w:tcW w:w="530" w:type="dxa"/>
          </w:tcPr>
          <w:p w14:paraId="4A380775" w14:textId="545CD698"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6</w:t>
            </w:r>
          </w:p>
        </w:tc>
        <w:tc>
          <w:tcPr>
            <w:tcW w:w="3293" w:type="dxa"/>
          </w:tcPr>
          <w:p w14:paraId="6282E879" w14:textId="6AA8674D"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Налобный фонарь</w:t>
            </w:r>
          </w:p>
        </w:tc>
        <w:tc>
          <w:tcPr>
            <w:tcW w:w="1376" w:type="dxa"/>
          </w:tcPr>
          <w:p w14:paraId="56BAC9BD" w14:textId="60D4ECD0"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531D430C" w14:textId="70E42847"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24A1FC14"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75504123"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033CB8C1" w14:textId="77777777" w:rsidTr="004A5F1D">
        <w:tc>
          <w:tcPr>
            <w:tcW w:w="530" w:type="dxa"/>
          </w:tcPr>
          <w:p w14:paraId="7EB752B3" w14:textId="08A17B02"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7</w:t>
            </w:r>
          </w:p>
        </w:tc>
        <w:tc>
          <w:tcPr>
            <w:tcW w:w="3293" w:type="dxa"/>
          </w:tcPr>
          <w:p w14:paraId="59ECAB8A" w14:textId="598FF001"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Измеритель прочности бетона</w:t>
            </w:r>
          </w:p>
        </w:tc>
        <w:tc>
          <w:tcPr>
            <w:tcW w:w="1376" w:type="dxa"/>
          </w:tcPr>
          <w:p w14:paraId="0AAFB86D" w14:textId="638DCC7D"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677DB98D" w14:textId="7BEA2254"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5D44500E"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20C01044"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29AD092D" w14:textId="77777777" w:rsidTr="004A5F1D">
        <w:tc>
          <w:tcPr>
            <w:tcW w:w="530" w:type="dxa"/>
          </w:tcPr>
          <w:p w14:paraId="27D98EF5" w14:textId="2B3786B1"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8</w:t>
            </w:r>
          </w:p>
        </w:tc>
        <w:tc>
          <w:tcPr>
            <w:tcW w:w="3293" w:type="dxa"/>
          </w:tcPr>
          <w:p w14:paraId="604E0772" w14:textId="01F739F2"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Фотокамера</w:t>
            </w:r>
          </w:p>
        </w:tc>
        <w:tc>
          <w:tcPr>
            <w:tcW w:w="1376" w:type="dxa"/>
          </w:tcPr>
          <w:p w14:paraId="2C809454" w14:textId="51EACAF3"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5BC73447" w14:textId="6033D824"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042D78DD"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5F826D6E" w14:textId="77777777" w:rsidR="00FF6AE8" w:rsidRDefault="00FF6AE8" w:rsidP="00FF6AE8">
            <w:pPr>
              <w:tabs>
                <w:tab w:val="left" w:pos="9360"/>
              </w:tabs>
              <w:jc w:val="right"/>
              <w:rPr>
                <w:rFonts w:asciiTheme="majorBidi" w:hAnsiTheme="majorBidi" w:cstheme="majorBidi"/>
                <w:sz w:val="24"/>
                <w:szCs w:val="24"/>
                <w:lang w:val="ru-RU"/>
              </w:rPr>
            </w:pPr>
          </w:p>
        </w:tc>
      </w:tr>
      <w:tr w:rsidR="00FF6AE8" w14:paraId="42404C47" w14:textId="77777777" w:rsidTr="004A5F1D">
        <w:tc>
          <w:tcPr>
            <w:tcW w:w="530" w:type="dxa"/>
          </w:tcPr>
          <w:p w14:paraId="1A7FA387" w14:textId="0C36F38B"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9</w:t>
            </w:r>
          </w:p>
        </w:tc>
        <w:tc>
          <w:tcPr>
            <w:tcW w:w="3293" w:type="dxa"/>
          </w:tcPr>
          <w:p w14:paraId="2DB1272B" w14:textId="0476BBC1"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Бинокль</w:t>
            </w:r>
          </w:p>
        </w:tc>
        <w:tc>
          <w:tcPr>
            <w:tcW w:w="1376" w:type="dxa"/>
          </w:tcPr>
          <w:p w14:paraId="00386E26" w14:textId="3778A990"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14:paraId="0FE64CE6" w14:textId="3FF7BF02"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1120C3AA" w14:textId="77777777" w:rsidR="00FF6AE8" w:rsidRDefault="00FF6AE8" w:rsidP="00FF6AE8">
            <w:pPr>
              <w:tabs>
                <w:tab w:val="left" w:pos="9360"/>
              </w:tabs>
              <w:jc w:val="right"/>
              <w:rPr>
                <w:rFonts w:asciiTheme="majorBidi" w:hAnsiTheme="majorBidi" w:cstheme="majorBidi"/>
                <w:sz w:val="24"/>
                <w:szCs w:val="24"/>
                <w:lang w:val="ru-RU"/>
              </w:rPr>
            </w:pPr>
          </w:p>
        </w:tc>
        <w:tc>
          <w:tcPr>
            <w:tcW w:w="2263" w:type="dxa"/>
          </w:tcPr>
          <w:p w14:paraId="30FF03C4" w14:textId="77777777" w:rsidR="00FF6AE8" w:rsidRDefault="00FF6AE8" w:rsidP="00FF6AE8">
            <w:pPr>
              <w:tabs>
                <w:tab w:val="left" w:pos="9360"/>
              </w:tabs>
              <w:jc w:val="right"/>
              <w:rPr>
                <w:rFonts w:asciiTheme="majorBidi" w:hAnsiTheme="majorBidi" w:cstheme="majorBidi"/>
                <w:sz w:val="24"/>
                <w:szCs w:val="24"/>
                <w:lang w:val="ru-RU"/>
              </w:rPr>
            </w:pPr>
          </w:p>
        </w:tc>
      </w:tr>
      <w:tr w:rsidR="004A5F1D" w14:paraId="55547EFA" w14:textId="77777777" w:rsidTr="00110FE7">
        <w:tc>
          <w:tcPr>
            <w:tcW w:w="530" w:type="dxa"/>
          </w:tcPr>
          <w:p w14:paraId="156FC6C5" w14:textId="77777777" w:rsidR="004A5F1D" w:rsidRDefault="004A5F1D" w:rsidP="004A5F1D">
            <w:pPr>
              <w:tabs>
                <w:tab w:val="left" w:pos="9360"/>
              </w:tabs>
              <w:jc w:val="both"/>
              <w:rPr>
                <w:rFonts w:asciiTheme="majorBidi" w:hAnsiTheme="majorBidi" w:cstheme="majorBidi"/>
                <w:sz w:val="24"/>
                <w:szCs w:val="24"/>
                <w:lang w:val="ru-RU"/>
              </w:rPr>
            </w:pPr>
          </w:p>
        </w:tc>
        <w:tc>
          <w:tcPr>
            <w:tcW w:w="7687" w:type="dxa"/>
            <w:gridSpan w:val="4"/>
          </w:tcPr>
          <w:p w14:paraId="73CD9BB7" w14:textId="5A180B7E" w:rsidR="004A5F1D" w:rsidRPr="004A5F1D" w:rsidRDefault="004A5F1D" w:rsidP="004A5F1D">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14:paraId="31DBB8FD" w14:textId="77777777" w:rsidR="004A5F1D" w:rsidRPr="004A5F1D" w:rsidRDefault="004A5F1D" w:rsidP="004A5F1D">
            <w:pPr>
              <w:tabs>
                <w:tab w:val="left" w:pos="9360"/>
              </w:tabs>
              <w:jc w:val="right"/>
              <w:rPr>
                <w:rFonts w:asciiTheme="majorBidi" w:hAnsiTheme="majorBidi" w:cstheme="majorBidi"/>
                <w:b/>
                <w:bCs/>
                <w:sz w:val="24"/>
                <w:szCs w:val="24"/>
                <w:lang w:val="ru-RU"/>
              </w:rPr>
            </w:pPr>
          </w:p>
        </w:tc>
      </w:tr>
    </w:tbl>
    <w:p w14:paraId="705BEDF5" w14:textId="77777777" w:rsidR="004A5F1D" w:rsidRDefault="004A5F1D" w:rsidP="009B1843">
      <w:pPr>
        <w:tabs>
          <w:tab w:val="left" w:pos="9360"/>
        </w:tabs>
        <w:ind w:firstLine="709"/>
        <w:jc w:val="both"/>
        <w:rPr>
          <w:rFonts w:asciiTheme="majorBidi" w:hAnsiTheme="majorBidi" w:cstheme="majorBidi"/>
          <w:sz w:val="24"/>
          <w:szCs w:val="24"/>
          <w:lang w:val="ru-RU"/>
        </w:rPr>
      </w:pPr>
    </w:p>
    <w:p w14:paraId="7A108CB7"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67B5C56E" w14:textId="7777777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14:paraId="3CE222B6" w14:textId="78EAEDE8"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0C6FD8E5" w14:textId="449387B5"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C836EA5"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3838"/>
        <w:gridCol w:w="6652"/>
      </w:tblGrid>
      <w:tr w:rsidR="009B1843" w:rsidRPr="007D2B2B" w14:paraId="5644AFD7" w14:textId="77777777" w:rsidTr="009B1843">
        <w:tc>
          <w:tcPr>
            <w:tcW w:w="4106" w:type="dxa"/>
          </w:tcPr>
          <w:p w14:paraId="147B9AA8" w14:textId="454A5696"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64E8E922" w14:textId="47BF7DAE"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427D3D1A" w14:textId="77777777" w:rsidTr="009B1843">
        <w:tc>
          <w:tcPr>
            <w:tcW w:w="4106" w:type="dxa"/>
          </w:tcPr>
          <w:p w14:paraId="305B8560" w14:textId="1845639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42188A44"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03F0EAA" w14:textId="77777777" w:rsidTr="009B1843">
        <w:tc>
          <w:tcPr>
            <w:tcW w:w="4106" w:type="dxa"/>
          </w:tcPr>
          <w:p w14:paraId="45B3CE07" w14:textId="390B4AF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41C1843D" w14:textId="77777777" w:rsidR="009B1843" w:rsidRPr="007D2B2B" w:rsidRDefault="009B1843" w:rsidP="00197A70">
            <w:pPr>
              <w:jc w:val="both"/>
              <w:rPr>
                <w:rFonts w:ascii="Times New Roman" w:hAnsi="Times New Roman"/>
                <w:b/>
                <w:bCs/>
                <w:spacing w:val="-3"/>
                <w:sz w:val="24"/>
                <w:szCs w:val="22"/>
                <w:lang w:val="ru-RU"/>
              </w:rPr>
            </w:pPr>
          </w:p>
          <w:p w14:paraId="2A4410A3"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87E89CD" w14:textId="77777777" w:rsidTr="009B1843">
        <w:tc>
          <w:tcPr>
            <w:tcW w:w="4106" w:type="dxa"/>
          </w:tcPr>
          <w:p w14:paraId="6606A91C" w14:textId="586DC68E"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2892882A"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6E658ADF" w14:textId="77777777" w:rsidTr="009B1843">
        <w:tc>
          <w:tcPr>
            <w:tcW w:w="4106" w:type="dxa"/>
          </w:tcPr>
          <w:p w14:paraId="4DE99750" w14:textId="0148944C"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155EBC2B"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81EAF39" w14:textId="77777777" w:rsidTr="009B1843">
        <w:tc>
          <w:tcPr>
            <w:tcW w:w="4106" w:type="dxa"/>
          </w:tcPr>
          <w:p w14:paraId="185A4D1D" w14:textId="77777777"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5B4D1B57"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1C799E46" w14:textId="77777777" w:rsidR="005D0B6B" w:rsidRDefault="005D0B6B" w:rsidP="000C7631">
      <w:pPr>
        <w:tabs>
          <w:tab w:val="left" w:pos="9360"/>
        </w:tabs>
        <w:jc w:val="right"/>
        <w:rPr>
          <w:rFonts w:asciiTheme="majorBidi" w:hAnsiTheme="majorBidi" w:cstheme="majorBidi"/>
          <w:bCs/>
          <w:i/>
          <w:iCs/>
          <w:sz w:val="24"/>
          <w:szCs w:val="24"/>
          <w:lang w:val="ru-RU"/>
        </w:rPr>
      </w:pPr>
    </w:p>
    <w:p w14:paraId="010A4B70" w14:textId="77777777" w:rsidR="00F01DF4" w:rsidRDefault="00F01DF4" w:rsidP="000C7631">
      <w:pPr>
        <w:tabs>
          <w:tab w:val="left" w:pos="9360"/>
        </w:tabs>
        <w:jc w:val="right"/>
        <w:rPr>
          <w:rFonts w:asciiTheme="majorBidi" w:hAnsiTheme="majorBidi" w:cstheme="majorBidi"/>
          <w:bCs/>
          <w:i/>
          <w:iCs/>
          <w:sz w:val="24"/>
          <w:szCs w:val="24"/>
          <w:lang w:val="ru-RU"/>
        </w:rPr>
      </w:pPr>
    </w:p>
    <w:p w14:paraId="47A9EA72" w14:textId="77777777" w:rsidR="00A205FD" w:rsidRDefault="00A205FD" w:rsidP="000C7631">
      <w:pPr>
        <w:tabs>
          <w:tab w:val="left" w:pos="9360"/>
        </w:tabs>
        <w:jc w:val="right"/>
        <w:rPr>
          <w:rFonts w:asciiTheme="majorBidi" w:hAnsiTheme="majorBidi" w:cstheme="majorBidi"/>
          <w:bCs/>
          <w:i/>
          <w:iCs/>
          <w:sz w:val="24"/>
          <w:szCs w:val="24"/>
          <w:lang w:val="ru-RU"/>
        </w:rPr>
      </w:pPr>
    </w:p>
    <w:p w14:paraId="2C46515E" w14:textId="702B495A"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14:paraId="20AC4AEF" w14:textId="77777777" w:rsidR="000C7631" w:rsidRPr="007D2B2B" w:rsidRDefault="000C7631" w:rsidP="000C7631">
      <w:pPr>
        <w:widowControl/>
        <w:jc w:val="center"/>
        <w:rPr>
          <w:rFonts w:asciiTheme="majorBidi" w:hAnsiTheme="majorBidi" w:cstheme="majorBidi"/>
          <w:b/>
          <w:caps/>
          <w:sz w:val="24"/>
          <w:szCs w:val="24"/>
          <w:lang w:val="ru-RU"/>
        </w:rPr>
      </w:pPr>
    </w:p>
    <w:p w14:paraId="3F49A8DE" w14:textId="77777777"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14:paraId="07E033AE" w14:textId="77777777" w:rsidR="000C7631" w:rsidRPr="007D2B2B" w:rsidRDefault="000C7631" w:rsidP="000C7631">
      <w:pPr>
        <w:widowControl/>
        <w:jc w:val="center"/>
        <w:rPr>
          <w:rFonts w:ascii="Times New Roman" w:hAnsi="Times New Roman"/>
          <w:b/>
          <w:snapToGrid/>
          <w:color w:val="auto"/>
          <w:sz w:val="24"/>
          <w:szCs w:val="24"/>
          <w:lang w:val="ru-RU"/>
        </w:rPr>
      </w:pPr>
    </w:p>
    <w:p w14:paraId="3F2B4452" w14:textId="77777777" w:rsidR="000C7631" w:rsidRPr="007D2B2B" w:rsidRDefault="000C7631" w:rsidP="00771DFD">
      <w:pPr>
        <w:widowControl/>
        <w:ind w:firstLine="709"/>
        <w:jc w:val="both"/>
        <w:rPr>
          <w:rFonts w:ascii="Times New Roman" w:hAnsi="Times New Roman"/>
          <w:snapToGrid/>
          <w:color w:val="auto"/>
          <w:sz w:val="24"/>
          <w:szCs w:val="24"/>
          <w:lang w:val="ru-RU"/>
        </w:rPr>
      </w:pPr>
      <w:r w:rsidRPr="007D2B2B">
        <w:rPr>
          <w:rFonts w:ascii="Times New Roman" w:hAnsi="Times New Roman"/>
          <w:snapToGrid/>
          <w:color w:val="auto"/>
          <w:sz w:val="24"/>
          <w:szCs w:val="24"/>
          <w:lang w:val="ru-RU"/>
        </w:rPr>
        <w:t xml:space="preserve">Товары и сопутствующие услуги должны соответствовать следующим Техническим спецификациям и стандартам: </w:t>
      </w:r>
    </w:p>
    <w:tbl>
      <w:tblPr>
        <w:tblW w:w="10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2"/>
        <w:gridCol w:w="1843"/>
        <w:gridCol w:w="5245"/>
        <w:gridCol w:w="1417"/>
        <w:gridCol w:w="1560"/>
      </w:tblGrid>
      <w:tr w:rsidR="004A5F1D" w:rsidRPr="007D2B2B" w14:paraId="01D496B0" w14:textId="77777777" w:rsidTr="00AB7BA0">
        <w:trPr>
          <w:trHeight w:val="88"/>
        </w:trPr>
        <w:tc>
          <w:tcPr>
            <w:tcW w:w="552" w:type="dxa"/>
          </w:tcPr>
          <w:p w14:paraId="79E8DAC6" w14:textId="77777777" w:rsidR="004A5F1D" w:rsidRPr="007D2B2B" w:rsidRDefault="004A5F1D" w:rsidP="00E800DD">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w:t>
            </w:r>
          </w:p>
        </w:tc>
        <w:tc>
          <w:tcPr>
            <w:tcW w:w="1843" w:type="dxa"/>
          </w:tcPr>
          <w:p w14:paraId="751DC7BA" w14:textId="14A70F76"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Наименование</w:t>
            </w:r>
          </w:p>
        </w:tc>
        <w:tc>
          <w:tcPr>
            <w:tcW w:w="5245" w:type="dxa"/>
          </w:tcPr>
          <w:p w14:paraId="128416B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Технические спецификации и стандарты</w:t>
            </w:r>
          </w:p>
        </w:tc>
        <w:tc>
          <w:tcPr>
            <w:tcW w:w="1417" w:type="dxa"/>
          </w:tcPr>
          <w:p w14:paraId="70676255"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Ед. изм.</w:t>
            </w:r>
          </w:p>
        </w:tc>
        <w:tc>
          <w:tcPr>
            <w:tcW w:w="1560" w:type="dxa"/>
          </w:tcPr>
          <w:p w14:paraId="4934558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Кол-во</w:t>
            </w:r>
          </w:p>
        </w:tc>
      </w:tr>
      <w:tr w:rsidR="00FF6AE8" w:rsidRPr="007D2B2B" w14:paraId="4F40769C" w14:textId="77777777" w:rsidTr="00AB7BA0">
        <w:tc>
          <w:tcPr>
            <w:tcW w:w="552" w:type="dxa"/>
          </w:tcPr>
          <w:p w14:paraId="53A58F3D" w14:textId="35D55D66"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1</w:t>
            </w:r>
          </w:p>
        </w:tc>
        <w:tc>
          <w:tcPr>
            <w:tcW w:w="1843" w:type="dxa"/>
          </w:tcPr>
          <w:p w14:paraId="117504F0" w14:textId="2164840B" w:rsidR="00FF6AE8" w:rsidRPr="00FF6AE8" w:rsidRDefault="00FF6AE8" w:rsidP="00FF6AE8">
            <w:pPr>
              <w:widowControl/>
              <w:rPr>
                <w:rFonts w:ascii="Times New Roman" w:hAnsi="Times New Roman"/>
                <w:snapToGrid/>
                <w:color w:val="auto"/>
                <w:sz w:val="22"/>
                <w:szCs w:val="22"/>
                <w:lang w:val="ru-RU"/>
              </w:rPr>
            </w:pPr>
            <w:r w:rsidRPr="00FF6AE8">
              <w:rPr>
                <w:rFonts w:asciiTheme="majorBidi" w:hAnsiTheme="majorBidi" w:cstheme="majorBidi"/>
                <w:sz w:val="22"/>
                <w:szCs w:val="22"/>
                <w:lang w:val="ru-RU"/>
              </w:rPr>
              <w:t>Тахеометр</w:t>
            </w:r>
          </w:p>
        </w:tc>
        <w:tc>
          <w:tcPr>
            <w:tcW w:w="5245" w:type="dxa"/>
          </w:tcPr>
          <w:p w14:paraId="25DF1DDB" w14:textId="77777777"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Электронный безотражательный тахеометр</w:t>
            </w:r>
          </w:p>
          <w:p w14:paraId="1D09C4BE" w14:textId="77777777" w:rsidR="00AB7BA0" w:rsidRDefault="00AB7BA0"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Т</w:t>
            </w:r>
            <w:r w:rsidR="00FF6AE8" w:rsidRPr="00FF6AE8">
              <w:rPr>
                <w:rFonts w:ascii="Times New Roman" w:hAnsi="Times New Roman"/>
                <w:snapToGrid/>
                <w:color w:val="auto"/>
                <w:lang w:val="ru-RU"/>
              </w:rPr>
              <w:t>очность</w:t>
            </w:r>
            <w:r>
              <w:rPr>
                <w:rFonts w:ascii="Times New Roman" w:hAnsi="Times New Roman"/>
                <w:snapToGrid/>
                <w:color w:val="auto"/>
                <w:lang w:val="ru-RU"/>
              </w:rPr>
              <w:t>:</w:t>
            </w:r>
            <w:r w:rsidR="00FF6AE8" w:rsidRPr="00FF6AE8">
              <w:rPr>
                <w:rFonts w:ascii="Times New Roman" w:hAnsi="Times New Roman"/>
                <w:snapToGrid/>
                <w:color w:val="auto"/>
                <w:lang w:val="ru-RU"/>
              </w:rPr>
              <w:t xml:space="preserve"> 2"</w:t>
            </w:r>
            <w:r w:rsidR="00FF6AE8">
              <w:rPr>
                <w:rFonts w:ascii="Times New Roman" w:hAnsi="Times New Roman"/>
                <w:snapToGrid/>
                <w:color w:val="auto"/>
                <w:lang w:val="ru-RU"/>
              </w:rPr>
              <w:t xml:space="preserve"> </w:t>
            </w:r>
          </w:p>
          <w:p w14:paraId="773B051F" w14:textId="77777777"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безотражательный тахеометр 1500 м.</w:t>
            </w:r>
          </w:p>
          <w:p w14:paraId="3C6FD093" w14:textId="77777777"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точность измерения расстояния безотражателя</w:t>
            </w:r>
            <w:r w:rsidR="00AB7BA0">
              <w:rPr>
                <w:rFonts w:ascii="Times New Roman" w:hAnsi="Times New Roman"/>
                <w:snapToGrid/>
                <w:color w:val="auto"/>
                <w:lang w:val="ru-RU"/>
              </w:rPr>
              <w:t>:</w:t>
            </w:r>
            <w:r w:rsidRPr="00FF6AE8">
              <w:rPr>
                <w:rFonts w:ascii="Times New Roman" w:hAnsi="Times New Roman"/>
                <w:snapToGrid/>
                <w:color w:val="auto"/>
                <w:lang w:val="ru-RU"/>
              </w:rPr>
              <w:t xml:space="preserve"> 3+2ppm </w:t>
            </w:r>
          </w:p>
          <w:p w14:paraId="225A209F" w14:textId="77777777"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точность измерения расстояния</w:t>
            </w:r>
            <w:r w:rsidR="00AB7BA0">
              <w:rPr>
                <w:rFonts w:ascii="Times New Roman" w:hAnsi="Times New Roman"/>
                <w:snapToGrid/>
                <w:color w:val="auto"/>
                <w:lang w:val="ru-RU"/>
              </w:rPr>
              <w:t>:</w:t>
            </w:r>
            <w:r w:rsidRPr="00FF6AE8">
              <w:rPr>
                <w:rFonts w:ascii="Times New Roman" w:hAnsi="Times New Roman"/>
                <w:snapToGrid/>
                <w:color w:val="auto"/>
                <w:lang w:val="ru-RU"/>
              </w:rPr>
              <w:t xml:space="preserve"> 2+2ppm, 5км на одну призму, </w:t>
            </w:r>
          </w:p>
          <w:p w14:paraId="6E80BC1B" w14:textId="77777777"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время измерения</w:t>
            </w:r>
            <w:r w:rsidR="00AB7BA0">
              <w:rPr>
                <w:rFonts w:ascii="Times New Roman" w:hAnsi="Times New Roman"/>
                <w:snapToGrid/>
                <w:color w:val="auto"/>
                <w:lang w:val="ru-RU"/>
              </w:rPr>
              <w:t>:</w:t>
            </w:r>
            <w:r w:rsidRPr="00FF6AE8">
              <w:rPr>
                <w:rFonts w:ascii="Times New Roman" w:hAnsi="Times New Roman"/>
                <w:snapToGrid/>
                <w:color w:val="auto"/>
                <w:lang w:val="ru-RU"/>
              </w:rPr>
              <w:t xml:space="preserve"> 0,3 сек, 5 дьюм.</w:t>
            </w:r>
            <w:r>
              <w:rPr>
                <w:rFonts w:ascii="Times New Roman" w:hAnsi="Times New Roman"/>
                <w:snapToGrid/>
                <w:color w:val="auto"/>
                <w:lang w:val="ru-RU"/>
              </w:rPr>
              <w:t xml:space="preserve"> </w:t>
            </w:r>
          </w:p>
          <w:p w14:paraId="6A168F0D" w14:textId="460FFD99" w:rsidR="00FF6AE8" w:rsidRPr="00FF6AE8"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цветной сенсорный дисплей, 30 метров bluetooth, WI FI опцианально, SD card, USB.</w:t>
            </w:r>
          </w:p>
          <w:p w14:paraId="514B1346" w14:textId="31802FDF" w:rsidR="00FF6AE8" w:rsidRPr="007D2B2B" w:rsidRDefault="00FF6AE8" w:rsidP="00AB7BA0">
            <w:pPr>
              <w:pStyle w:val="ad"/>
              <w:widowControl/>
              <w:numPr>
                <w:ilvl w:val="0"/>
                <w:numId w:val="34"/>
              </w:numPr>
              <w:ind w:left="325" w:hanging="283"/>
              <w:rPr>
                <w:rFonts w:ascii="Times New Roman" w:hAnsi="Times New Roman"/>
                <w:snapToGrid/>
                <w:color w:val="auto"/>
                <w:lang w:val="ru-RU"/>
              </w:rPr>
            </w:pPr>
            <w:r>
              <w:rPr>
                <w:rFonts w:ascii="Times New Roman" w:hAnsi="Times New Roman"/>
                <w:snapToGrid/>
                <w:color w:val="auto"/>
                <w:lang w:val="ru-RU"/>
              </w:rPr>
              <w:t>На тахеометр должна быть предоставлена гарантия на о</w:t>
            </w:r>
            <w:r w:rsidRPr="00FF6AE8">
              <w:rPr>
                <w:rFonts w:ascii="Times New Roman" w:hAnsi="Times New Roman"/>
                <w:snapToGrid/>
                <w:color w:val="auto"/>
                <w:lang w:val="ru-RU"/>
              </w:rPr>
              <w:t>дин год</w:t>
            </w:r>
            <w:r>
              <w:rPr>
                <w:rFonts w:ascii="Times New Roman" w:hAnsi="Times New Roman"/>
                <w:snapToGrid/>
                <w:color w:val="auto"/>
                <w:lang w:val="ru-RU"/>
              </w:rPr>
              <w:t>. Сопутствующие услуги:</w:t>
            </w:r>
            <w:r w:rsidRPr="00FF6AE8">
              <w:rPr>
                <w:rFonts w:ascii="Times New Roman" w:hAnsi="Times New Roman"/>
                <w:snapToGrid/>
                <w:color w:val="auto"/>
                <w:lang w:val="ru-RU"/>
              </w:rPr>
              <w:t xml:space="preserve"> обучение, техническая поддержка</w:t>
            </w:r>
            <w:r>
              <w:rPr>
                <w:rFonts w:ascii="Times New Roman" w:hAnsi="Times New Roman"/>
                <w:snapToGrid/>
                <w:color w:val="auto"/>
                <w:lang w:val="ru-RU"/>
              </w:rPr>
              <w:t>.</w:t>
            </w:r>
          </w:p>
        </w:tc>
        <w:tc>
          <w:tcPr>
            <w:tcW w:w="1417" w:type="dxa"/>
          </w:tcPr>
          <w:p w14:paraId="482F4516" w14:textId="4A715EB2"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587A42F8" w14:textId="7A4AAE00"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7A193488" w14:textId="77777777" w:rsidTr="00AB7BA0">
        <w:tc>
          <w:tcPr>
            <w:tcW w:w="552" w:type="dxa"/>
          </w:tcPr>
          <w:p w14:paraId="77130F5E" w14:textId="556CE78C"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2</w:t>
            </w:r>
          </w:p>
        </w:tc>
        <w:tc>
          <w:tcPr>
            <w:tcW w:w="1843" w:type="dxa"/>
          </w:tcPr>
          <w:p w14:paraId="31417B0A" w14:textId="282A6394"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Термометр</w:t>
            </w:r>
            <w:r w:rsidRPr="00FF6AE8">
              <w:rPr>
                <w:rFonts w:asciiTheme="majorBidi" w:hAnsiTheme="majorBidi" w:cstheme="majorBidi"/>
                <w:sz w:val="22"/>
                <w:szCs w:val="22"/>
                <w:lang w:val="ru-RU"/>
              </w:rPr>
              <w:noBreakHyphen/>
              <w:t xml:space="preserve">электронный </w:t>
            </w:r>
          </w:p>
        </w:tc>
        <w:tc>
          <w:tcPr>
            <w:tcW w:w="5245" w:type="dxa"/>
          </w:tcPr>
          <w:p w14:paraId="161D2208" w14:textId="2306B40E" w:rsidR="00FF6AE8" w:rsidRPr="00D03C80" w:rsidRDefault="00FF6AE8"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Диапазон измерений: от -50 до 300 градусов C (-58 to 572°F) </w:t>
            </w:r>
          </w:p>
          <w:p w14:paraId="76AF3E0E" w14:textId="382E8982"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Легкочитаемые цифры на большом LCD дисплее </w:t>
            </w:r>
          </w:p>
          <w:p w14:paraId="3BECA548" w14:textId="4BEC9E11"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Оснащен щупом из нержавеющей стали </w:t>
            </w:r>
          </w:p>
          <w:p w14:paraId="43F48146" w14:textId="7E14EC83"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Функция фиксации показаний прибора </w:t>
            </w:r>
          </w:p>
          <w:p w14:paraId="16104235" w14:textId="618421B6"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Цена деления 0.1°C </w:t>
            </w:r>
          </w:p>
          <w:p w14:paraId="08C8B4B0" w14:textId="4A272C78"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Погрешность ±1°C </w:t>
            </w:r>
          </w:p>
          <w:p w14:paraId="381A0C12" w14:textId="1ABC77F4"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Длина щупа 145мм, диаметр 3мм Питание: батареи, тип LR44, 1x1.5В в комплекте </w:t>
            </w:r>
          </w:p>
        </w:tc>
        <w:tc>
          <w:tcPr>
            <w:tcW w:w="1417" w:type="dxa"/>
          </w:tcPr>
          <w:p w14:paraId="5A4DD56C" w14:textId="01924B62"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770163A0" w14:textId="6462AD8A"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195847EB" w14:textId="77777777" w:rsidTr="00AB7BA0">
        <w:trPr>
          <w:trHeight w:val="5241"/>
        </w:trPr>
        <w:tc>
          <w:tcPr>
            <w:tcW w:w="552" w:type="dxa"/>
          </w:tcPr>
          <w:p w14:paraId="16DC5BB0" w14:textId="599E195B"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3</w:t>
            </w:r>
          </w:p>
        </w:tc>
        <w:tc>
          <w:tcPr>
            <w:tcW w:w="1843" w:type="dxa"/>
          </w:tcPr>
          <w:p w14:paraId="1EB623FD" w14:textId="7D3AE679" w:rsidR="00FF6AE8" w:rsidRPr="00D03C80" w:rsidRDefault="00FF6AE8" w:rsidP="00FF6AE8">
            <w:pPr>
              <w:widowControl/>
              <w:rPr>
                <w:rFonts w:ascii="Times New Roman" w:hAnsi="Times New Roman"/>
                <w:snapToGrid/>
                <w:color w:val="auto"/>
                <w:sz w:val="22"/>
                <w:szCs w:val="22"/>
                <w:lang w:val="ru-RU"/>
              </w:rPr>
            </w:pPr>
            <w:r w:rsidRPr="00D03C80">
              <w:rPr>
                <w:rFonts w:asciiTheme="majorBidi" w:hAnsiTheme="majorBidi" w:cstheme="majorBidi"/>
                <w:sz w:val="22"/>
                <w:szCs w:val="22"/>
                <w:lang w:val="ru-RU"/>
              </w:rPr>
              <w:t>Пирометр (безконтактный термометр</w:t>
            </w:r>
            <w:r w:rsidRPr="00D03C80">
              <w:rPr>
                <w:rFonts w:asciiTheme="majorBidi" w:hAnsiTheme="majorBidi" w:cstheme="majorBidi"/>
                <w:sz w:val="22"/>
                <w:szCs w:val="22"/>
                <w:lang w:val="ru-RU"/>
              </w:rPr>
              <w:noBreakHyphen/>
              <w:t>пирометр)</w:t>
            </w:r>
          </w:p>
        </w:tc>
        <w:tc>
          <w:tcPr>
            <w:tcW w:w="5245" w:type="dxa"/>
          </w:tcPr>
          <w:p w14:paraId="424176B6" w14:textId="46AAD3F2"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Диапазон измеряемых температур: от -32 ºC до 1300 ºC </w:t>
            </w:r>
          </w:p>
          <w:p w14:paraId="647405AC" w14:textId="4ADA4CF1"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Оптическое разрешение пирометра: 20:1</w:t>
            </w:r>
          </w:p>
          <w:p w14:paraId="520A845B" w14:textId="673610C9"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Измерение среднего значения и разности значений: AVG / DIFF</w:t>
            </w:r>
          </w:p>
          <w:p w14:paraId="78846DF9" w14:textId="4317F554"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Индикация превышения измеряемого температурного диапазона, встроенный круговой лазерный целеуказатель (отключаемый)</w:t>
            </w:r>
          </w:p>
          <w:p w14:paraId="0B7BDE46" w14:textId="62410662"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Фиксированный коэффициент излучательной способности: от 0.10 до 1.00</w:t>
            </w:r>
          </w:p>
          <w:p w14:paraId="2A0ADDCD" w14:textId="2FDB4314"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Яркий цветной дисплей Color EBTN 35х35 мм</w:t>
            </w:r>
          </w:p>
          <w:p w14:paraId="7DEBC80D" w14:textId="3A4B519F"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Автоматическое выключение пирометра при длительном бездействии прибора, яркая подсветка ЖКИ дисплея с возможностью отключения</w:t>
            </w:r>
          </w:p>
          <w:p w14:paraId="59669EF8" w14:textId="34C73DA4"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Функция удерживания результатов измерения на дисплее: HOLD / MIN / MAX </w:t>
            </w:r>
          </w:p>
          <w:p w14:paraId="50ED80DC" w14:textId="0EE2F4FF"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Длинна рабочих волн: от 8 до 14 мкм</w:t>
            </w:r>
          </w:p>
          <w:p w14:paraId="42755FEC" w14:textId="5933D715"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Разрешение, единица младшего разряда: 0,1 ºC</w:t>
            </w:r>
          </w:p>
          <w:p w14:paraId="2BEDBF12" w14:textId="073A4AA6"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Время измерения: 250мс (2 измерения в сек.)</w:t>
            </w:r>
          </w:p>
          <w:p w14:paraId="5AC7E350" w14:textId="7992EE19"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Погрешность измерения температуры: 1,5 % или 1,5 ºC, повторяемость: 0,7 ºC</w:t>
            </w:r>
          </w:p>
          <w:p w14:paraId="4C8F6B77" w14:textId="6AF09667" w:rsidR="00FF6AE8"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Элементы питания: 9 В (тип “КРОНА”, в комплекте поставки)</w:t>
            </w:r>
          </w:p>
        </w:tc>
        <w:tc>
          <w:tcPr>
            <w:tcW w:w="1417" w:type="dxa"/>
          </w:tcPr>
          <w:p w14:paraId="351A83CE" w14:textId="38A87727"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553F4BED" w14:textId="31EFE750" w:rsidR="00FF6AE8" w:rsidRPr="000547B8" w:rsidRDefault="00FF6AE8" w:rsidP="00FF6AE8">
            <w:pPr>
              <w:widowControl/>
              <w:jc w:val="center"/>
              <w:rPr>
                <w:rFonts w:ascii="Times New Roman" w:hAnsi="Times New Roman"/>
                <w:snapToGrid/>
                <w:color w:val="auto"/>
              </w:rPr>
            </w:pPr>
            <w:r>
              <w:rPr>
                <w:rFonts w:ascii="Times New Roman" w:hAnsi="Times New Roman"/>
                <w:snapToGrid/>
                <w:color w:val="auto"/>
                <w:lang w:val="ru-RU"/>
              </w:rPr>
              <w:t>1</w:t>
            </w:r>
          </w:p>
        </w:tc>
      </w:tr>
      <w:tr w:rsidR="00FF6AE8" w:rsidRPr="007D2B2B" w14:paraId="2EB55BC3" w14:textId="77777777" w:rsidTr="00AB7BA0">
        <w:tc>
          <w:tcPr>
            <w:tcW w:w="552" w:type="dxa"/>
          </w:tcPr>
          <w:p w14:paraId="21572533" w14:textId="22ACA99C"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4</w:t>
            </w:r>
          </w:p>
        </w:tc>
        <w:tc>
          <w:tcPr>
            <w:tcW w:w="1843" w:type="dxa"/>
          </w:tcPr>
          <w:p w14:paraId="273ACA34" w14:textId="57A8BB9F"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Лазерный дальномер</w:t>
            </w:r>
          </w:p>
        </w:tc>
        <w:tc>
          <w:tcPr>
            <w:tcW w:w="5245" w:type="dxa"/>
          </w:tcPr>
          <w:p w14:paraId="203E0667" w14:textId="7311D0E1"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Вес нетто</w:t>
            </w:r>
            <w:r w:rsidR="00AB7BA0">
              <w:rPr>
                <w:rFonts w:ascii="Times New Roman" w:hAnsi="Times New Roman"/>
                <w:snapToGrid/>
                <w:color w:val="auto"/>
                <w:lang w:val="ru-RU"/>
              </w:rPr>
              <w:t>:</w:t>
            </w:r>
            <w:r w:rsidRPr="00D03C80">
              <w:rPr>
                <w:rFonts w:ascii="Times New Roman" w:hAnsi="Times New Roman"/>
                <w:snapToGrid/>
                <w:color w:val="auto"/>
                <w:lang w:val="ru-RU"/>
              </w:rPr>
              <w:t xml:space="preserve"> 0.1 кг</w:t>
            </w:r>
          </w:p>
          <w:p w14:paraId="66768FA1" w14:textId="039E82F0"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измерения объёма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Да</w:t>
            </w:r>
          </w:p>
          <w:p w14:paraId="70FAF044" w14:textId="64366FDA"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измерения площади поверхности</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Да</w:t>
            </w:r>
          </w:p>
          <w:p w14:paraId="69F2CD0C" w14:textId="0DB97F5B"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непрерывного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14:paraId="4BF754A0" w14:textId="26ED1A52"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lastRenderedPageBreak/>
              <w:t>Класс защиты</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IP54 </w:t>
            </w:r>
          </w:p>
          <w:p w14:paraId="59F9BD51" w14:textId="19E5C06D"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Класс лазера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2 </w:t>
            </w:r>
          </w:p>
          <w:p w14:paraId="337C57AD" w14:textId="3D80677D"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Количество точек начала отсчета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3 </w:t>
            </w:r>
          </w:p>
          <w:p w14:paraId="587171A8" w14:textId="4DA3C255"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Макс. дальность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100 м </w:t>
            </w:r>
          </w:p>
          <w:p w14:paraId="1DF3BD17" w14:textId="5AD38C35"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Макс. длина волны</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635 нм </w:t>
            </w:r>
          </w:p>
          <w:p w14:paraId="525ED14C" w14:textId="3FB7777A"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Мин. дальность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0.05 м </w:t>
            </w:r>
          </w:p>
          <w:p w14:paraId="277172AF" w14:textId="7286FDE7"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Наличие Bluetooth</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14:paraId="54D822A2" w14:textId="0FBC2EC9"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Наличие функции Пифагора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14:paraId="06BDAF26" w14:textId="5F94C815"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Наличие функции сложения и вычитания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14:paraId="138977F1" w14:textId="0418BF9E"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Тип дисплея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LCD </w:t>
            </w:r>
          </w:p>
          <w:p w14:paraId="156BFAF8" w14:textId="2B4A442C" w:rsidR="00FF6AE8"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Элементы питания лазерного дальномера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2х1.5В AAA</w:t>
            </w:r>
          </w:p>
        </w:tc>
        <w:tc>
          <w:tcPr>
            <w:tcW w:w="1417" w:type="dxa"/>
          </w:tcPr>
          <w:p w14:paraId="6A87B9E8" w14:textId="5B89C13A"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lastRenderedPageBreak/>
              <w:t>Штука</w:t>
            </w:r>
          </w:p>
        </w:tc>
        <w:tc>
          <w:tcPr>
            <w:tcW w:w="1560" w:type="dxa"/>
          </w:tcPr>
          <w:p w14:paraId="73F3F3DC" w14:textId="4EC6ADC1"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06480D54" w14:textId="77777777" w:rsidTr="00AB7BA0">
        <w:tc>
          <w:tcPr>
            <w:tcW w:w="552" w:type="dxa"/>
          </w:tcPr>
          <w:p w14:paraId="4D97B8A8" w14:textId="20D0DB0D"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5</w:t>
            </w:r>
          </w:p>
        </w:tc>
        <w:tc>
          <w:tcPr>
            <w:tcW w:w="1843" w:type="dxa"/>
          </w:tcPr>
          <w:p w14:paraId="5093E743" w14:textId="7F32B2C7"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 xml:space="preserve">Рулетка </w:t>
            </w:r>
          </w:p>
        </w:tc>
        <w:tc>
          <w:tcPr>
            <w:tcW w:w="5245" w:type="dxa"/>
          </w:tcPr>
          <w:p w14:paraId="61476DE8" w14:textId="77777777"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Длина ленты: 50 м</w:t>
            </w:r>
          </w:p>
          <w:p w14:paraId="0C504EF3" w14:textId="77777777"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Класс точности: 3</w:t>
            </w:r>
          </w:p>
          <w:p w14:paraId="7FF188CE" w14:textId="77777777"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Материал ленты: фиберглас; стекловолокно</w:t>
            </w:r>
          </w:p>
          <w:p w14:paraId="551BD433" w14:textId="701A4071" w:rsidR="00FF6AE8"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Тип крючков: универсальный</w:t>
            </w:r>
          </w:p>
        </w:tc>
        <w:tc>
          <w:tcPr>
            <w:tcW w:w="1417" w:type="dxa"/>
          </w:tcPr>
          <w:p w14:paraId="27A880B8" w14:textId="37049D3B"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065EE4AB" w14:textId="4710AB49"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7E1671DC" w14:textId="77777777" w:rsidTr="00AB7BA0">
        <w:tc>
          <w:tcPr>
            <w:tcW w:w="552" w:type="dxa"/>
          </w:tcPr>
          <w:p w14:paraId="5F69B1EE" w14:textId="767F19A7"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6</w:t>
            </w:r>
          </w:p>
        </w:tc>
        <w:tc>
          <w:tcPr>
            <w:tcW w:w="1843" w:type="dxa"/>
          </w:tcPr>
          <w:p w14:paraId="74DBDBA3" w14:textId="57016B56"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Налобный фонарь</w:t>
            </w:r>
          </w:p>
        </w:tc>
        <w:tc>
          <w:tcPr>
            <w:tcW w:w="5245" w:type="dxa"/>
          </w:tcPr>
          <w:p w14:paraId="556C1ED7" w14:textId="77777777"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Яркость: ~180 люмен. «220 volt», </w:t>
            </w:r>
          </w:p>
          <w:p w14:paraId="722564D1" w14:textId="77777777"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Дальность луча: ~30 м. «220 volt», </w:t>
            </w:r>
          </w:p>
          <w:p w14:paraId="6000A5C7" w14:textId="77777777"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Питание: 3 × AAA батарейки. «220 volt», </w:t>
            </w:r>
          </w:p>
          <w:p w14:paraId="3185F6CC" w14:textId="1F9987EF" w:rsidR="00FF6AE8" w:rsidRPr="007D2B2B"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Ёмкий корпус, эластичный регулируемый ремешок.</w:t>
            </w:r>
          </w:p>
        </w:tc>
        <w:tc>
          <w:tcPr>
            <w:tcW w:w="1417" w:type="dxa"/>
          </w:tcPr>
          <w:p w14:paraId="7B59D03D" w14:textId="6587FAF7"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3F96B616" w14:textId="2CB3C1B4" w:rsidR="00FF6AE8" w:rsidRPr="000547B8" w:rsidRDefault="00FF6AE8" w:rsidP="00FF6AE8">
            <w:pPr>
              <w:widowControl/>
              <w:jc w:val="center"/>
              <w:rPr>
                <w:rFonts w:ascii="Times New Roman" w:hAnsi="Times New Roman"/>
                <w:snapToGrid/>
                <w:color w:val="auto"/>
              </w:rPr>
            </w:pPr>
            <w:r>
              <w:rPr>
                <w:rFonts w:ascii="Times New Roman" w:hAnsi="Times New Roman"/>
                <w:snapToGrid/>
                <w:color w:val="auto"/>
                <w:lang w:val="ru-RU"/>
              </w:rPr>
              <w:t>1</w:t>
            </w:r>
          </w:p>
        </w:tc>
      </w:tr>
      <w:tr w:rsidR="00FF6AE8" w:rsidRPr="007D2B2B" w14:paraId="55DB31E9" w14:textId="77777777" w:rsidTr="00AB7BA0">
        <w:tc>
          <w:tcPr>
            <w:tcW w:w="552" w:type="dxa"/>
          </w:tcPr>
          <w:p w14:paraId="1158BC1B" w14:textId="234D29E5"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7</w:t>
            </w:r>
          </w:p>
        </w:tc>
        <w:tc>
          <w:tcPr>
            <w:tcW w:w="1843" w:type="dxa"/>
          </w:tcPr>
          <w:p w14:paraId="14350B10" w14:textId="6C7FA392"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Измеритель прочности бетона</w:t>
            </w:r>
          </w:p>
        </w:tc>
        <w:tc>
          <w:tcPr>
            <w:tcW w:w="5245" w:type="dxa"/>
          </w:tcPr>
          <w:p w14:paraId="26FEE012" w14:textId="77777777" w:rsidR="004F2E54" w:rsidRPr="004F2E54" w:rsidRDefault="004F2E54" w:rsidP="00FF6AE8">
            <w:pPr>
              <w:widowControl/>
              <w:rPr>
                <w:rFonts w:ascii="Times New Roman" w:hAnsi="Times New Roman"/>
                <w:snapToGrid/>
                <w:color w:val="auto"/>
                <w:lang w:val="ru-RU"/>
              </w:rPr>
            </w:pPr>
            <w:r w:rsidRPr="004F2E54">
              <w:rPr>
                <w:rFonts w:ascii="Times New Roman" w:hAnsi="Times New Roman"/>
                <w:snapToGrid/>
                <w:color w:val="auto"/>
                <w:lang w:val="ru-RU"/>
              </w:rPr>
              <w:t xml:space="preserve">Портативный склерометр для неразрушающего контроля прочности бетона, кирпича и раствора методом ударного импульса. </w:t>
            </w:r>
          </w:p>
          <w:p w14:paraId="2469808E" w14:textId="2C0DC72E"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Диапазон измерений</w:t>
            </w:r>
            <w:r w:rsidR="00AB7BA0">
              <w:rPr>
                <w:rFonts w:ascii="Times New Roman" w:hAnsi="Times New Roman"/>
                <w:snapToGrid/>
                <w:color w:val="auto"/>
                <w:lang w:val="ru-RU"/>
              </w:rPr>
              <w:t>:</w:t>
            </w:r>
            <w:r w:rsidRPr="004F2E54">
              <w:rPr>
                <w:rFonts w:ascii="Times New Roman" w:hAnsi="Times New Roman"/>
                <w:snapToGrid/>
                <w:color w:val="auto"/>
                <w:lang w:val="ru-RU"/>
              </w:rPr>
              <w:t xml:space="preserve"> 3–100 МПа, </w:t>
            </w:r>
          </w:p>
          <w:p w14:paraId="7F51C033" w14:textId="45688196"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Т</w:t>
            </w:r>
            <w:r w:rsidR="004F2E54" w:rsidRPr="004F2E54">
              <w:rPr>
                <w:rFonts w:ascii="Times New Roman" w:hAnsi="Times New Roman"/>
                <w:snapToGrid/>
                <w:color w:val="auto"/>
                <w:lang w:val="ru-RU"/>
              </w:rPr>
              <w:t>очность</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±8%, </w:t>
            </w:r>
          </w:p>
          <w:p w14:paraId="150F9EC0" w14:textId="2D3610A3"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П</w:t>
            </w:r>
            <w:r w:rsidR="004F2E54" w:rsidRPr="004F2E54">
              <w:rPr>
                <w:rFonts w:ascii="Times New Roman" w:hAnsi="Times New Roman"/>
                <w:snapToGrid/>
                <w:color w:val="auto"/>
                <w:lang w:val="ru-RU"/>
              </w:rPr>
              <w:t>амять</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до 500 замеров, </w:t>
            </w:r>
          </w:p>
          <w:p w14:paraId="167DE94B" w14:textId="554892F9"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И</w:t>
            </w:r>
            <w:r w:rsidR="004F2E54" w:rsidRPr="004F2E54">
              <w:rPr>
                <w:rFonts w:ascii="Times New Roman" w:hAnsi="Times New Roman"/>
                <w:snapToGrid/>
                <w:color w:val="auto"/>
                <w:lang w:val="ru-RU"/>
              </w:rPr>
              <w:t>нтерфейс</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USB, </w:t>
            </w:r>
          </w:p>
          <w:p w14:paraId="7766D457" w14:textId="17725210"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П</w:t>
            </w:r>
            <w:r w:rsidR="004F2E54" w:rsidRPr="004F2E54">
              <w:rPr>
                <w:rFonts w:ascii="Times New Roman" w:hAnsi="Times New Roman"/>
                <w:snapToGrid/>
                <w:color w:val="auto"/>
                <w:lang w:val="ru-RU"/>
              </w:rPr>
              <w:t>итание</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от батареек, </w:t>
            </w:r>
          </w:p>
          <w:p w14:paraId="23FBB532" w14:textId="1ED72E6F"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М</w:t>
            </w:r>
            <w:r w:rsidR="004F2E54" w:rsidRPr="004F2E54">
              <w:rPr>
                <w:rFonts w:ascii="Times New Roman" w:hAnsi="Times New Roman"/>
                <w:snapToGrid/>
                <w:color w:val="auto"/>
                <w:lang w:val="ru-RU"/>
              </w:rPr>
              <w:t>асса</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0,81 кг. </w:t>
            </w:r>
          </w:p>
          <w:p w14:paraId="51F62194" w14:textId="3EECF83B" w:rsidR="00FF6AE8"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Используется для оперативного контроля прочности на строительных объектах.</w:t>
            </w:r>
          </w:p>
        </w:tc>
        <w:tc>
          <w:tcPr>
            <w:tcW w:w="1417" w:type="dxa"/>
          </w:tcPr>
          <w:p w14:paraId="6A731084" w14:textId="071AE66B"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5B4D8B6B" w14:textId="2E064A0C"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52854DF9" w14:textId="77777777" w:rsidTr="00AB7BA0">
        <w:tc>
          <w:tcPr>
            <w:tcW w:w="552" w:type="dxa"/>
          </w:tcPr>
          <w:p w14:paraId="196E3317" w14:textId="46C8E9DB"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8</w:t>
            </w:r>
          </w:p>
        </w:tc>
        <w:tc>
          <w:tcPr>
            <w:tcW w:w="1843" w:type="dxa"/>
          </w:tcPr>
          <w:p w14:paraId="33AAB6F3" w14:textId="77B3165D"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Фотокамера</w:t>
            </w:r>
          </w:p>
        </w:tc>
        <w:tc>
          <w:tcPr>
            <w:tcW w:w="5245" w:type="dxa"/>
          </w:tcPr>
          <w:p w14:paraId="4977F7D6" w14:textId="79A03805"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Тип видоискателя</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Электронный</w:t>
            </w:r>
          </w:p>
          <w:p w14:paraId="1DAB6AF7" w14:textId="161191B0"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ЖК-экран</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сенсорный, поворотный</w:t>
            </w:r>
          </w:p>
          <w:p w14:paraId="798E56B8" w14:textId="05EAAC85"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Тип камеры</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Зеркальная</w:t>
            </w:r>
          </w:p>
          <w:p w14:paraId="14EFE3A6" w14:textId="3ED7173F"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Тип автофокуса</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Фазовый</w:t>
            </w:r>
          </w:p>
          <w:p w14:paraId="4E95560D" w14:textId="046F43C9"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Тип карт памяти</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SD</w:t>
            </w:r>
          </w:p>
          <w:p w14:paraId="401301C7" w14:textId="1D18B4EA"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Интерфейсы</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USB 2.0, видео, HDMI, Bluetooth, Wi-Fi, разъем для пульта ДУ, NFC</w:t>
            </w:r>
          </w:p>
          <w:p w14:paraId="63CBFA25" w14:textId="3C6E3A9E"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Форматы изображения</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JPEG, RAW</w:t>
            </w:r>
          </w:p>
          <w:p w14:paraId="60B2E787" w14:textId="17605D7C"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Формат матрицы</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APS-C</w:t>
            </w:r>
          </w:p>
          <w:p w14:paraId="391653CF" w14:textId="08F86B8A"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Чувствительность</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100 - 25600 ISO, Auto ISO</w:t>
            </w:r>
          </w:p>
          <w:p w14:paraId="76A91239" w14:textId="222622B2"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Фокусировка</w:t>
            </w:r>
            <w:r w:rsidR="00AB7BA0">
              <w:rPr>
                <w:rFonts w:ascii="Times New Roman" w:hAnsi="Times New Roman"/>
                <w:snapToGrid/>
                <w:color w:val="auto"/>
                <w:lang w:val="ru-RU"/>
              </w:rPr>
              <w:t>:</w:t>
            </w:r>
            <w:r w:rsidRPr="00AB7BA0">
              <w:rPr>
                <w:rFonts w:ascii="Times New Roman" w:hAnsi="Times New Roman"/>
                <w:snapToGrid/>
                <w:color w:val="auto"/>
                <w:lang w:val="ru-RU"/>
              </w:rPr>
              <w:t xml:space="preserve"> Ручная фокусировка</w:t>
            </w:r>
          </w:p>
          <w:p w14:paraId="0BDEEA8E" w14:textId="02B0F99C"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Экспокоррекция: +/- 5 EV с шагом 1/3 ступени</w:t>
            </w:r>
          </w:p>
          <w:p w14:paraId="772943DE" w14:textId="051D9ACE"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Выдержка: 30 с</w:t>
            </w:r>
          </w:p>
          <w:p w14:paraId="5245EF1F" w14:textId="7E4B9DE8"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Фокусное расстояние (35 мм эквивалент): 18 - 55 мм</w:t>
            </w:r>
          </w:p>
          <w:p w14:paraId="153CBA23" w14:textId="77E3E104"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Объектив в комплекте: есть</w:t>
            </w:r>
          </w:p>
          <w:p w14:paraId="0F282C07" w14:textId="4F8CF5A6"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Запись звука: Да</w:t>
            </w:r>
          </w:p>
          <w:p w14:paraId="5B8A8063" w14:textId="767321D3"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Запись видео: Да</w:t>
            </w:r>
          </w:p>
          <w:p w14:paraId="3418F97A" w14:textId="665207ED"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Максимальное разрешение роликов: 3840x2160</w:t>
            </w:r>
          </w:p>
          <w:p w14:paraId="3351CC65" w14:textId="040C671A"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Формат записи видео: MOV, MP4</w:t>
            </w:r>
          </w:p>
          <w:p w14:paraId="091F921E" w14:textId="749F92FC"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Вспышка: встроенная, до 10 м, башмак, E-TTL II</w:t>
            </w:r>
          </w:p>
          <w:p w14:paraId="636E4B26" w14:textId="1193DAB9" w:rsidR="004F2E54"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Баланс белого: Автоматический</w:t>
            </w:r>
          </w:p>
          <w:p w14:paraId="37394798" w14:textId="2251E4C2" w:rsidR="00FF6AE8" w:rsidRPr="00AB7BA0" w:rsidRDefault="004F2E54"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Стабилизатор изображения (фотосъемка):</w:t>
            </w:r>
            <w:r w:rsidR="00AB7BA0" w:rsidRPr="00AB7BA0">
              <w:rPr>
                <w:rFonts w:ascii="Times New Roman" w:hAnsi="Times New Roman"/>
                <w:snapToGrid/>
                <w:color w:val="auto"/>
                <w:lang w:val="ru-RU"/>
              </w:rPr>
              <w:t xml:space="preserve"> </w:t>
            </w:r>
            <w:r w:rsidRPr="00AB7BA0">
              <w:rPr>
                <w:rFonts w:ascii="Times New Roman" w:hAnsi="Times New Roman"/>
                <w:snapToGrid/>
                <w:color w:val="auto"/>
                <w:lang w:val="ru-RU"/>
              </w:rPr>
              <w:t>Да</w:t>
            </w:r>
          </w:p>
        </w:tc>
        <w:tc>
          <w:tcPr>
            <w:tcW w:w="1417" w:type="dxa"/>
          </w:tcPr>
          <w:p w14:paraId="2B7C585A" w14:textId="42538A85"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14:paraId="5C564F22" w14:textId="19F5FA31"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14:paraId="2D80E25A" w14:textId="77777777" w:rsidTr="00AB7BA0">
        <w:tc>
          <w:tcPr>
            <w:tcW w:w="552" w:type="dxa"/>
          </w:tcPr>
          <w:p w14:paraId="0B6B387E" w14:textId="288D3659"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9</w:t>
            </w:r>
          </w:p>
        </w:tc>
        <w:tc>
          <w:tcPr>
            <w:tcW w:w="1843" w:type="dxa"/>
          </w:tcPr>
          <w:p w14:paraId="2B62E4EF" w14:textId="2C6DF794"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Бинокль</w:t>
            </w:r>
          </w:p>
        </w:tc>
        <w:tc>
          <w:tcPr>
            <w:tcW w:w="5245" w:type="dxa"/>
          </w:tcPr>
          <w:p w14:paraId="63A59F88" w14:textId="56A4CE68"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Увеличение: 20.0 x</w:t>
            </w:r>
          </w:p>
          <w:p w14:paraId="63E5FF38" w14:textId="11D37D6C"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Диаметр объектива: 50.0 мм</w:t>
            </w:r>
          </w:p>
          <w:p w14:paraId="097CE6E2" w14:textId="33A5D000"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Диаметр выходного зрачка: 2.5</w:t>
            </w:r>
          </w:p>
          <w:p w14:paraId="17B20FEC" w14:textId="7AF71B01"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lastRenderedPageBreak/>
              <w:t>Вынос выходного зрачка: 8.1 мм</w:t>
            </w:r>
          </w:p>
          <w:p w14:paraId="25197D78" w14:textId="00EE1F88"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Угловое поле зрения реальное: 3.26</w:t>
            </w:r>
          </w:p>
          <w:p w14:paraId="0BF57048" w14:textId="22BD1154" w:rsidR="00FF6AE8"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Поле зрения на расстоянии 1000 м</w:t>
            </w:r>
          </w:p>
        </w:tc>
        <w:tc>
          <w:tcPr>
            <w:tcW w:w="1417" w:type="dxa"/>
          </w:tcPr>
          <w:p w14:paraId="61E12A42" w14:textId="0C8BF688"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lastRenderedPageBreak/>
              <w:t>Штука</w:t>
            </w:r>
          </w:p>
        </w:tc>
        <w:tc>
          <w:tcPr>
            <w:tcW w:w="1560" w:type="dxa"/>
          </w:tcPr>
          <w:p w14:paraId="161F1759" w14:textId="707D72E1"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bl>
    <w:p w14:paraId="7E56E724" w14:textId="4E991276" w:rsidR="000C7631" w:rsidRPr="007D2B2B" w:rsidRDefault="000C7631" w:rsidP="000C7631">
      <w:pPr>
        <w:widowControl/>
        <w:rPr>
          <w:rFonts w:ascii="Times New Roman" w:hAnsi="Times New Roman"/>
          <w:i/>
          <w:iCs/>
          <w:snapToGrid/>
          <w:color w:val="auto"/>
          <w:sz w:val="24"/>
          <w:szCs w:val="24"/>
          <w:highlight w:val="cyan"/>
          <w:lang w:val="ru-RU"/>
        </w:rPr>
      </w:pPr>
    </w:p>
    <w:p w14:paraId="493634FE" w14:textId="60EEE512" w:rsidR="00552E2E" w:rsidRPr="007D2B2B" w:rsidRDefault="00552E2E" w:rsidP="00552E2E">
      <w:pPr>
        <w:widowControl/>
        <w:ind w:firstLine="720"/>
        <w:jc w:val="both"/>
        <w:rPr>
          <w:rFonts w:ascii="Times New Roman" w:hAnsi="Times New Roman"/>
          <w:sz w:val="24"/>
          <w:szCs w:val="24"/>
          <w:lang w:val="ru-RU"/>
        </w:rPr>
      </w:pPr>
      <w:r w:rsidRPr="007D2B2B">
        <w:rPr>
          <w:rFonts w:ascii="Times New Roman" w:hAnsi="Times New Roman"/>
          <w:sz w:val="24"/>
          <w:szCs w:val="24"/>
          <w:lang w:val="ru-RU"/>
        </w:rPr>
        <w:t xml:space="preserve">Поставщик обязан обеспечить первичную настройку поставляемого оборудования, а именно: </w:t>
      </w:r>
    </w:p>
    <w:p w14:paraId="187779B1" w14:textId="6986CFB2"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 xml:space="preserve">Осуществить проверку целостности, комплектности и готовности оборудования к </w:t>
      </w:r>
      <w:r w:rsidR="00AB7BA0">
        <w:rPr>
          <w:rFonts w:ascii="Times New Roman" w:hAnsi="Times New Roman"/>
          <w:sz w:val="24"/>
          <w:szCs w:val="24"/>
          <w:lang w:val="ru-RU"/>
        </w:rPr>
        <w:t>работе</w:t>
      </w:r>
      <w:r w:rsidRPr="007D2B2B">
        <w:rPr>
          <w:rFonts w:ascii="Times New Roman" w:hAnsi="Times New Roman"/>
          <w:sz w:val="24"/>
          <w:szCs w:val="24"/>
          <w:lang w:val="ru-RU"/>
        </w:rPr>
        <w:t>.</w:t>
      </w:r>
    </w:p>
    <w:p w14:paraId="52593633" w14:textId="10FEB311"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Осуществить проверку всех функциональных узлов оборудования;</w:t>
      </w:r>
    </w:p>
    <w:p w14:paraId="2643130E" w14:textId="0A7A8D6A"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Осуществить демонстрацию работы.</w:t>
      </w:r>
    </w:p>
    <w:p w14:paraId="08EF3837" w14:textId="77777777" w:rsidR="009B1843" w:rsidRPr="007D2B2B" w:rsidRDefault="009B1843" w:rsidP="000C7631">
      <w:pPr>
        <w:widowControl/>
        <w:rPr>
          <w:rFonts w:ascii="Times New Roman" w:hAnsi="Times New Roman"/>
          <w:i/>
          <w:iCs/>
          <w:snapToGrid/>
          <w:color w:val="auto"/>
          <w:sz w:val="24"/>
          <w:szCs w:val="24"/>
          <w:highlight w:val="cyan"/>
          <w:lang w:val="ru-RU"/>
        </w:rPr>
      </w:pPr>
    </w:p>
    <w:p w14:paraId="6E018FC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6E3FBA58"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7581454E" w14:textId="5152BD94"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1C65A4">
          <w:pgSz w:w="12240" w:h="15840" w:code="1"/>
          <w:pgMar w:top="1135"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569AF70" w14:textId="5B035CF1"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70947F6E"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748AF8CA" w14:textId="2D20264A"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14:paraId="12775559" w14:textId="77777777" w:rsidR="005C3794" w:rsidRPr="007D2B2B" w:rsidRDefault="005C3794" w:rsidP="000C7631">
      <w:pPr>
        <w:tabs>
          <w:tab w:val="left" w:pos="9360"/>
        </w:tabs>
        <w:jc w:val="both"/>
        <w:rPr>
          <w:rFonts w:asciiTheme="majorBidi" w:hAnsiTheme="majorBidi" w:cstheme="majorBidi"/>
          <w:sz w:val="24"/>
          <w:szCs w:val="24"/>
          <w:lang w:val="ru-RU"/>
        </w:rPr>
      </w:pPr>
    </w:p>
    <w:p w14:paraId="0711E378" w14:textId="77777777" w:rsidR="005C3794" w:rsidRPr="007D2B2B" w:rsidRDefault="005C3794" w:rsidP="000C7631">
      <w:pPr>
        <w:tabs>
          <w:tab w:val="left" w:pos="9360"/>
        </w:tabs>
        <w:jc w:val="both"/>
        <w:rPr>
          <w:rFonts w:asciiTheme="majorBidi" w:hAnsiTheme="majorBidi" w:cstheme="majorBidi"/>
          <w:sz w:val="24"/>
          <w:szCs w:val="24"/>
          <w:lang w:val="ru-RU"/>
        </w:rPr>
      </w:pPr>
    </w:p>
    <w:p w14:paraId="2AA2746F" w14:textId="2B0917C8"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3B3BD888" w14:textId="00B9AAEA"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6DDE916C" w14:textId="15413DA5"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w:t>
      </w:r>
      <w:r w:rsidR="00AB7BA0">
        <w:rPr>
          <w:rFonts w:asciiTheme="majorBidi" w:hAnsiTheme="majorBidi" w:cstheme="majorBidi"/>
          <w:bCs/>
          <w:sz w:val="24"/>
          <w:szCs w:val="24"/>
          <w:lang w:val="ru-RU"/>
        </w:rPr>
        <w:t>3</w:t>
      </w:r>
    </w:p>
    <w:p w14:paraId="01EEBDE4" w14:textId="77777777" w:rsidR="005C3794" w:rsidRPr="007E3DE5" w:rsidRDefault="005C3794" w:rsidP="000C7631">
      <w:pPr>
        <w:tabs>
          <w:tab w:val="left" w:pos="9360"/>
        </w:tabs>
        <w:jc w:val="both"/>
        <w:rPr>
          <w:rFonts w:asciiTheme="majorBidi" w:hAnsiTheme="majorBidi" w:cstheme="majorBidi"/>
          <w:bCs/>
          <w:sz w:val="24"/>
          <w:szCs w:val="24"/>
        </w:rPr>
      </w:pPr>
    </w:p>
    <w:p w14:paraId="163F6C71"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7A359CB6" w14:textId="1A074304"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Поставка должна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15</w:t>
      </w:r>
      <w:bookmarkEnd w:id="1"/>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23A29D56" w14:textId="6F7E9C26"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г. Астана, пр. Бауыржан Момышулы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r w:rsidR="00AB7BA0">
        <w:rPr>
          <w:rFonts w:asciiTheme="majorBidi" w:hAnsiTheme="majorBidi" w:cstheme="majorBidi"/>
          <w:bCs/>
          <w:sz w:val="24"/>
          <w:szCs w:val="24"/>
          <w:lang w:val="ru-RU"/>
        </w:rPr>
        <w:t xml:space="preserve"> (может быть изменена по заявке Покупателя)</w:t>
      </w:r>
      <w:r>
        <w:rPr>
          <w:rFonts w:asciiTheme="majorBidi" w:hAnsiTheme="majorBidi" w:cstheme="majorBidi"/>
          <w:bCs/>
          <w:sz w:val="24"/>
          <w:szCs w:val="24"/>
          <w:lang w:val="ru-RU"/>
        </w:rPr>
        <w:t>.</w:t>
      </w:r>
      <w:r w:rsidR="00AB7BA0">
        <w:rPr>
          <w:rFonts w:asciiTheme="majorBidi" w:hAnsiTheme="majorBidi" w:cstheme="majorBidi"/>
          <w:bCs/>
          <w:sz w:val="24"/>
          <w:szCs w:val="24"/>
          <w:lang w:val="ru-RU"/>
        </w:rPr>
        <w:t xml:space="preserve"> </w:t>
      </w:r>
    </w:p>
    <w:p w14:paraId="77C12CA2"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417902E" w14:textId="77777777"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191A7571" w14:textId="079F449B"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E45C99">
        <w:rPr>
          <w:rFonts w:asciiTheme="majorBidi" w:hAnsiTheme="majorBidi" w:cstheme="majorBidi"/>
          <w:sz w:val="24"/>
          <w:szCs w:val="24"/>
          <w:lang w:val="ru-RU"/>
        </w:rPr>
        <w:t>:</w:t>
      </w:r>
    </w:p>
    <w:p w14:paraId="27183F2D" w14:textId="77B3BF3B"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14:paraId="322CAE45" w14:textId="77777777" w:rsidR="00F41BB2" w:rsidRPr="00E45C99" w:rsidRDefault="00F41BB2" w:rsidP="000C7631">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p>
    <w:p w14:paraId="2B8B1026" w14:textId="2E5ED93D" w:rsidR="005C3794" w:rsidRDefault="00FC7BB6" w:rsidP="00F41BB2">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гарантийный сертификат производителя или поставщика</w:t>
      </w:r>
      <w:r w:rsidR="005C3794" w:rsidRPr="00E45C99">
        <w:rPr>
          <w:rFonts w:asciiTheme="majorBidi" w:hAnsiTheme="majorBidi" w:cstheme="majorBidi"/>
          <w:sz w:val="24"/>
          <w:szCs w:val="24"/>
          <w:lang w:val="ru-RU"/>
        </w:rPr>
        <w:t>.</w:t>
      </w:r>
    </w:p>
    <w:p w14:paraId="07C0C032" w14:textId="0899F923"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61EA75E5" w14:textId="275C76AA"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14:paraId="36733709" w14:textId="77777777"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На предлагаемые товары должна распространяться гарантия сроком не менее 12 месяцев с даты поставки</w:t>
      </w:r>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14:paraId="0AEF94A6" w14:textId="77777777"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089C0067" w14:textId="2EFF15AF"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0108B61" w14:textId="303F4B29"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155048B5"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lastRenderedPageBreak/>
        <w:t>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6E8EF698"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52B10A33" w14:textId="33FC3BCD"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6CE13186"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02CF5D81"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2FFEE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7F5B49F2"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C30CD1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289B15B8" w14:textId="2738AEB8"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22361DCF" w14:textId="17A02DE8"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11224C2B" w14:textId="77777777" w:rsidR="00DF02A5" w:rsidRPr="007D2B2B" w:rsidRDefault="00DF02A5" w:rsidP="000C7631">
      <w:pPr>
        <w:jc w:val="both"/>
        <w:rPr>
          <w:rFonts w:asciiTheme="majorBidi" w:hAnsiTheme="majorBidi" w:cstheme="majorBidi"/>
          <w:lang w:val="ru-RU"/>
        </w:rPr>
      </w:pPr>
    </w:p>
    <w:p w14:paraId="6BD0C969" w14:textId="77777777" w:rsidR="00DF02A5" w:rsidRPr="007D2B2B" w:rsidRDefault="00DF02A5" w:rsidP="000C7631">
      <w:pPr>
        <w:jc w:val="both"/>
        <w:rPr>
          <w:rFonts w:asciiTheme="majorBidi" w:hAnsiTheme="majorBidi" w:cstheme="majorBidi"/>
          <w:lang w:val="ru-RU"/>
        </w:rPr>
      </w:pPr>
    </w:p>
    <w:p w14:paraId="43CBBF66"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EEDB39"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7E9D4132" w14:textId="44E48B0F"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71DB06C2" w14:textId="77777777" w:rsidR="005D0B6B" w:rsidRPr="005D0B6B" w:rsidRDefault="005D0B6B" w:rsidP="005D0B6B">
      <w:pPr>
        <w:pStyle w:val="a7"/>
        <w:tabs>
          <w:tab w:val="left" w:pos="9360"/>
        </w:tabs>
        <w:rPr>
          <w:rFonts w:ascii="Times New Roman" w:hAnsi="Times New Roman"/>
          <w:sz w:val="24"/>
          <w:szCs w:val="24"/>
          <w:lang w:val="ru-RU"/>
        </w:rPr>
      </w:pPr>
    </w:p>
    <w:p w14:paraId="7A9F3A62" w14:textId="1D70F4B7"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СОГЛАШЕНИЕ номер KAZ1030/WS/SH-0</w:t>
      </w:r>
      <w:r w:rsidR="00AB7BA0">
        <w:rPr>
          <w:rFonts w:ascii="Times New Roman" w:hAnsi="Times New Roman"/>
          <w:sz w:val="24"/>
          <w:szCs w:val="24"/>
          <w:lang w:val="ru-RU"/>
        </w:rPr>
        <w:t>3</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498FAFD2" w14:textId="77777777" w:rsidR="005D0B6B" w:rsidRPr="005D0B6B" w:rsidRDefault="005D0B6B" w:rsidP="005D0B6B">
      <w:pPr>
        <w:tabs>
          <w:tab w:val="left" w:pos="9360"/>
        </w:tabs>
        <w:jc w:val="both"/>
        <w:rPr>
          <w:rFonts w:ascii="Times New Roman" w:hAnsi="Times New Roman"/>
          <w:sz w:val="24"/>
          <w:szCs w:val="24"/>
          <w:lang w:val="ru-RU"/>
        </w:rPr>
      </w:pPr>
    </w:p>
    <w:p w14:paraId="2858EC9F" w14:textId="50EF5FD2"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AB7BA0">
        <w:rPr>
          <w:rFonts w:ascii="Times New Roman" w:hAnsi="Times New Roman"/>
          <w:sz w:val="24"/>
          <w:szCs w:val="24"/>
          <w:lang w:val="ru-RU"/>
        </w:rPr>
        <w:t>о</w:t>
      </w:r>
      <w:r w:rsidR="00AB7BA0" w:rsidRPr="00AB7BA0">
        <w:rPr>
          <w:rFonts w:ascii="Times New Roman" w:hAnsi="Times New Roman"/>
          <w:sz w:val="24"/>
          <w:szCs w:val="24"/>
          <w:lang w:val="ru-RU"/>
        </w:rPr>
        <w:t>борудование и инструменты для инженерно-технических работ</w:t>
      </w:r>
      <w:r w:rsidRPr="005D0B6B">
        <w:rPr>
          <w:rFonts w:ascii="Times New Roman" w:hAnsi="Times New Roman"/>
          <w:sz w:val="24"/>
          <w:szCs w:val="24"/>
          <w:lang w:val="ru-RU"/>
        </w:rPr>
        <w:t>, которое должно быть поставлено Поставщиком, а именно Контракт KAZ1030/WS/SH-0</w:t>
      </w:r>
      <w:r w:rsidR="00AB7BA0">
        <w:rPr>
          <w:rFonts w:ascii="Times New Roman" w:hAnsi="Times New Roman"/>
          <w:sz w:val="24"/>
          <w:szCs w:val="24"/>
          <w:lang w:val="ru-RU"/>
        </w:rPr>
        <w:t>3</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767A67B9" w14:textId="77777777" w:rsidR="005D0B6B" w:rsidRPr="005D0B6B" w:rsidRDefault="005D0B6B" w:rsidP="005D0B6B">
      <w:pPr>
        <w:tabs>
          <w:tab w:val="left" w:pos="9360"/>
        </w:tabs>
        <w:jc w:val="both"/>
        <w:rPr>
          <w:rFonts w:ascii="Times New Roman" w:hAnsi="Times New Roman"/>
          <w:sz w:val="24"/>
          <w:szCs w:val="24"/>
          <w:lang w:val="ru-RU"/>
        </w:rPr>
      </w:pPr>
    </w:p>
    <w:p w14:paraId="50EA2DD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42EDD1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388EA669"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5392DD17"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4438981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A308BCB" w14:textId="2C8DB198"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436FBCDE" w14:textId="77777777" w:rsidR="005D0B6B" w:rsidRPr="005D0B6B" w:rsidRDefault="005D0B6B" w:rsidP="005D0B6B">
      <w:pPr>
        <w:tabs>
          <w:tab w:val="left" w:pos="9360"/>
        </w:tabs>
        <w:jc w:val="both"/>
        <w:rPr>
          <w:rFonts w:ascii="Times New Roman" w:hAnsi="Times New Roman"/>
          <w:sz w:val="24"/>
          <w:szCs w:val="24"/>
          <w:lang w:val="ru-RU"/>
        </w:rPr>
      </w:pPr>
    </w:p>
    <w:p w14:paraId="30AD6D7C" w14:textId="58BF4CFA"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84E09EA" w14:textId="77777777" w:rsidR="005D0B6B" w:rsidRPr="005D0B6B" w:rsidRDefault="005D0B6B" w:rsidP="005D0B6B">
      <w:pPr>
        <w:tabs>
          <w:tab w:val="left" w:pos="9360"/>
        </w:tabs>
        <w:jc w:val="both"/>
        <w:rPr>
          <w:rFonts w:ascii="Times New Roman" w:hAnsi="Times New Roman"/>
          <w:sz w:val="24"/>
          <w:szCs w:val="24"/>
          <w:lang w:val="ru-RU"/>
        </w:rPr>
      </w:pPr>
    </w:p>
    <w:p w14:paraId="51084B9E" w14:textId="26F4CEC8"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7CFE89E9"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018BB332" w14:textId="77777777" w:rsidTr="000A5E49">
        <w:tc>
          <w:tcPr>
            <w:tcW w:w="5240" w:type="dxa"/>
          </w:tcPr>
          <w:p w14:paraId="73275FC2"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7DBA4E08" w14:textId="031FB9CB" w:rsidR="000A5E49" w:rsidRPr="007D2B2B" w:rsidRDefault="000A5E49" w:rsidP="0073260A">
            <w:pPr>
              <w:jc w:val="both"/>
              <w:rPr>
                <w:rFonts w:ascii="Times New Roman" w:hAnsi="Times New Roman"/>
                <w:b/>
                <w:sz w:val="24"/>
                <w:szCs w:val="24"/>
                <w:lang w:val="ru-RU"/>
              </w:rPr>
            </w:pPr>
          </w:p>
        </w:tc>
        <w:tc>
          <w:tcPr>
            <w:tcW w:w="5240" w:type="dxa"/>
          </w:tcPr>
          <w:p w14:paraId="6F5095B2" w14:textId="230EA01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546437" w14:paraId="04DE9E1C" w14:textId="77777777" w:rsidTr="000A5E49">
        <w:tc>
          <w:tcPr>
            <w:tcW w:w="5240" w:type="dxa"/>
          </w:tcPr>
          <w:p w14:paraId="26C3447F"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C2770D0"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01FA9A4"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9BBB665"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115114EA"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67663D6F" w14:textId="6E9C1D29"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5CE926F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5483E32E"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7408C58A"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A05AF5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6A837481"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584FB4F9" w14:textId="00D5253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5E3B7DDE" w14:textId="77777777" w:rsidTr="000A5E49">
        <w:tc>
          <w:tcPr>
            <w:tcW w:w="5240" w:type="dxa"/>
          </w:tcPr>
          <w:p w14:paraId="12C68CDF" w14:textId="77777777" w:rsidR="000A5E49" w:rsidRPr="007D2B2B" w:rsidRDefault="000A5E49" w:rsidP="0073260A">
            <w:pPr>
              <w:jc w:val="both"/>
              <w:rPr>
                <w:rFonts w:ascii="Times New Roman" w:hAnsi="Times New Roman"/>
                <w:b/>
                <w:sz w:val="24"/>
                <w:szCs w:val="24"/>
                <w:lang w:val="ru-RU"/>
              </w:rPr>
            </w:pPr>
          </w:p>
          <w:p w14:paraId="435A2980" w14:textId="6DDBC834"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41776335" w14:textId="77777777" w:rsidR="000A5E49" w:rsidRPr="007D2B2B" w:rsidRDefault="000A5E49" w:rsidP="0073260A">
            <w:pPr>
              <w:jc w:val="both"/>
              <w:rPr>
                <w:rFonts w:ascii="Times New Roman" w:hAnsi="Times New Roman"/>
                <w:b/>
                <w:sz w:val="24"/>
                <w:szCs w:val="24"/>
                <w:lang w:val="ru-RU"/>
              </w:rPr>
            </w:pPr>
          </w:p>
          <w:p w14:paraId="005A230E" w14:textId="7617AB06"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B644FFE" w14:textId="205EBED6"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2E7BD4AA" w14:textId="77777777" w:rsidR="000A5E49" w:rsidRPr="007D2B2B" w:rsidRDefault="000A5E49" w:rsidP="000A5E49">
            <w:pPr>
              <w:ind w:left="613"/>
              <w:jc w:val="both"/>
              <w:rPr>
                <w:rFonts w:ascii="Times New Roman" w:hAnsi="Times New Roman"/>
                <w:b/>
                <w:sz w:val="24"/>
                <w:szCs w:val="24"/>
                <w:lang w:val="ru-RU"/>
              </w:rPr>
            </w:pPr>
          </w:p>
          <w:p w14:paraId="5F9A5AE4" w14:textId="2B06DB10"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3F9DD490" w14:textId="77777777" w:rsidR="000A5E49" w:rsidRPr="007D2B2B" w:rsidRDefault="000A5E49" w:rsidP="000A5E49">
            <w:pPr>
              <w:ind w:left="613"/>
              <w:jc w:val="both"/>
              <w:rPr>
                <w:rFonts w:ascii="Times New Roman" w:hAnsi="Times New Roman"/>
                <w:b/>
                <w:sz w:val="24"/>
                <w:szCs w:val="24"/>
                <w:lang w:val="ru-RU"/>
              </w:rPr>
            </w:pPr>
          </w:p>
          <w:p w14:paraId="24F07C32" w14:textId="7598338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025DA97B" w14:textId="38D9428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3048707B" w14:textId="6236C326"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6FBB" w14:textId="77777777" w:rsidR="00071E69" w:rsidRDefault="00071E69" w:rsidP="005C3794">
      <w:r>
        <w:separator/>
      </w:r>
    </w:p>
  </w:endnote>
  <w:endnote w:type="continuationSeparator" w:id="0">
    <w:p w14:paraId="615F37C0" w14:textId="77777777" w:rsidR="00071E69" w:rsidRDefault="00071E69"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F30A" w14:textId="77777777" w:rsidR="00071E69" w:rsidRDefault="00071E69" w:rsidP="005C3794">
      <w:r>
        <w:separator/>
      </w:r>
    </w:p>
  </w:footnote>
  <w:footnote w:type="continuationSeparator" w:id="0">
    <w:p w14:paraId="261738FD" w14:textId="77777777" w:rsidR="00071E69" w:rsidRDefault="00071E69"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48DD6510" w:rsidR="00DB5FD2" w:rsidRDefault="00C327D0">
    <w:pPr>
      <w:pStyle w:val="a3"/>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J9/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&#13;&#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8"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5"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625283"/>
    <w:multiLevelType w:val="hybridMultilevel"/>
    <w:tmpl w:val="83BC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435577">
    <w:abstractNumId w:val="2"/>
  </w:num>
  <w:num w:numId="2" w16cid:durableId="451940043">
    <w:abstractNumId w:val="14"/>
  </w:num>
  <w:num w:numId="3" w16cid:durableId="1532915791">
    <w:abstractNumId w:val="7"/>
  </w:num>
  <w:num w:numId="4" w16cid:durableId="2062704309">
    <w:abstractNumId w:val="25"/>
  </w:num>
  <w:num w:numId="5" w16cid:durableId="221674935">
    <w:abstractNumId w:val="9"/>
  </w:num>
  <w:num w:numId="6" w16cid:durableId="1697123898">
    <w:abstractNumId w:val="24"/>
  </w:num>
  <w:num w:numId="7" w16cid:durableId="1107314852">
    <w:abstractNumId w:val="11"/>
  </w:num>
  <w:num w:numId="8" w16cid:durableId="1213688346">
    <w:abstractNumId w:val="22"/>
  </w:num>
  <w:num w:numId="9" w16cid:durableId="1287421410">
    <w:abstractNumId w:val="16"/>
  </w:num>
  <w:num w:numId="10" w16cid:durableId="2098087551">
    <w:abstractNumId w:val="10"/>
  </w:num>
  <w:num w:numId="11" w16cid:durableId="1472939793">
    <w:abstractNumId w:val="21"/>
  </w:num>
  <w:num w:numId="12" w16cid:durableId="748503163">
    <w:abstractNumId w:val="5"/>
  </w:num>
  <w:num w:numId="13" w16cid:durableId="228423939">
    <w:abstractNumId w:val="28"/>
  </w:num>
  <w:num w:numId="14" w16cid:durableId="1424379283">
    <w:abstractNumId w:val="15"/>
  </w:num>
  <w:num w:numId="15" w16cid:durableId="1930625089">
    <w:abstractNumId w:val="29"/>
  </w:num>
  <w:num w:numId="16" w16cid:durableId="128131758">
    <w:abstractNumId w:val="32"/>
  </w:num>
  <w:num w:numId="17" w16cid:durableId="1638754121">
    <w:abstractNumId w:val="0"/>
  </w:num>
  <w:num w:numId="18" w16cid:durableId="888224943">
    <w:abstractNumId w:val="19"/>
  </w:num>
  <w:num w:numId="19" w16cid:durableId="366685581">
    <w:abstractNumId w:val="3"/>
  </w:num>
  <w:num w:numId="20" w16cid:durableId="1517840364">
    <w:abstractNumId w:val="27"/>
  </w:num>
  <w:num w:numId="21" w16cid:durableId="377243044">
    <w:abstractNumId w:val="13"/>
  </w:num>
  <w:num w:numId="22" w16cid:durableId="1865705003">
    <w:abstractNumId w:val="4"/>
  </w:num>
  <w:num w:numId="23" w16cid:durableId="265040918">
    <w:abstractNumId w:val="18"/>
  </w:num>
  <w:num w:numId="24" w16cid:durableId="1125850534">
    <w:abstractNumId w:val="20"/>
  </w:num>
  <w:num w:numId="25" w16cid:durableId="535898893">
    <w:abstractNumId w:val="31"/>
  </w:num>
  <w:num w:numId="26" w16cid:durableId="1258440168">
    <w:abstractNumId w:val="8"/>
  </w:num>
  <w:num w:numId="27" w16cid:durableId="1039470551">
    <w:abstractNumId w:val="6"/>
  </w:num>
  <w:num w:numId="28" w16cid:durableId="1696270117">
    <w:abstractNumId w:val="17"/>
  </w:num>
  <w:num w:numId="29" w16cid:durableId="6058821">
    <w:abstractNumId w:val="1"/>
  </w:num>
  <w:num w:numId="30" w16cid:durableId="506867753">
    <w:abstractNumId w:val="30"/>
  </w:num>
  <w:num w:numId="31" w16cid:durableId="964123677">
    <w:abstractNumId w:val="12"/>
  </w:num>
  <w:num w:numId="32" w16cid:durableId="6951151">
    <w:abstractNumId w:val="26"/>
  </w:num>
  <w:num w:numId="33" w16cid:durableId="1298536109">
    <w:abstractNumId w:val="33"/>
  </w:num>
  <w:num w:numId="34" w16cid:durableId="18477477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10C"/>
    <w:rsid w:val="000533DD"/>
    <w:rsid w:val="000547B8"/>
    <w:rsid w:val="00056A89"/>
    <w:rsid w:val="00060490"/>
    <w:rsid w:val="00064DAF"/>
    <w:rsid w:val="00071E69"/>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D389E"/>
    <w:rsid w:val="001E0063"/>
    <w:rsid w:val="001E0653"/>
    <w:rsid w:val="001E1378"/>
    <w:rsid w:val="001E4208"/>
    <w:rsid w:val="001F7CCE"/>
    <w:rsid w:val="00201C5A"/>
    <w:rsid w:val="0020457F"/>
    <w:rsid w:val="00205C09"/>
    <w:rsid w:val="00210DAC"/>
    <w:rsid w:val="0021673E"/>
    <w:rsid w:val="00217505"/>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0779"/>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531FC"/>
    <w:rsid w:val="0046212B"/>
    <w:rsid w:val="00462744"/>
    <w:rsid w:val="004759B5"/>
    <w:rsid w:val="00480077"/>
    <w:rsid w:val="004825D0"/>
    <w:rsid w:val="00483E90"/>
    <w:rsid w:val="0049112F"/>
    <w:rsid w:val="004965D4"/>
    <w:rsid w:val="004A2F67"/>
    <w:rsid w:val="004A59BF"/>
    <w:rsid w:val="004A5ABA"/>
    <w:rsid w:val="004A5F1D"/>
    <w:rsid w:val="004B3011"/>
    <w:rsid w:val="004C18DA"/>
    <w:rsid w:val="004C381A"/>
    <w:rsid w:val="004C3B2A"/>
    <w:rsid w:val="004C61DF"/>
    <w:rsid w:val="004D01BC"/>
    <w:rsid w:val="004D4B74"/>
    <w:rsid w:val="004D754C"/>
    <w:rsid w:val="004E361C"/>
    <w:rsid w:val="004E39EE"/>
    <w:rsid w:val="004E699E"/>
    <w:rsid w:val="004F063F"/>
    <w:rsid w:val="004F2E54"/>
    <w:rsid w:val="004F76AB"/>
    <w:rsid w:val="0051401A"/>
    <w:rsid w:val="00514460"/>
    <w:rsid w:val="00515906"/>
    <w:rsid w:val="00515D03"/>
    <w:rsid w:val="00520AFE"/>
    <w:rsid w:val="005227A2"/>
    <w:rsid w:val="0052525F"/>
    <w:rsid w:val="00526980"/>
    <w:rsid w:val="00540E10"/>
    <w:rsid w:val="005444E5"/>
    <w:rsid w:val="00544672"/>
    <w:rsid w:val="00544A2C"/>
    <w:rsid w:val="00546437"/>
    <w:rsid w:val="00552E2E"/>
    <w:rsid w:val="00553E0A"/>
    <w:rsid w:val="00560360"/>
    <w:rsid w:val="00560BBE"/>
    <w:rsid w:val="00560EC4"/>
    <w:rsid w:val="00562885"/>
    <w:rsid w:val="00567AE9"/>
    <w:rsid w:val="005740B4"/>
    <w:rsid w:val="00582E42"/>
    <w:rsid w:val="00583007"/>
    <w:rsid w:val="00585B2E"/>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1A7"/>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3F9D"/>
    <w:rsid w:val="00773FA0"/>
    <w:rsid w:val="007826A2"/>
    <w:rsid w:val="007851CF"/>
    <w:rsid w:val="00787FE4"/>
    <w:rsid w:val="00794BD0"/>
    <w:rsid w:val="007A1A91"/>
    <w:rsid w:val="007A3ABC"/>
    <w:rsid w:val="007A604F"/>
    <w:rsid w:val="007B1309"/>
    <w:rsid w:val="007B2B05"/>
    <w:rsid w:val="007B36EF"/>
    <w:rsid w:val="007B747B"/>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C0C66"/>
    <w:rsid w:val="009C4579"/>
    <w:rsid w:val="009D22AB"/>
    <w:rsid w:val="009D4C32"/>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05FD"/>
    <w:rsid w:val="00A22298"/>
    <w:rsid w:val="00A36541"/>
    <w:rsid w:val="00A40B56"/>
    <w:rsid w:val="00A52293"/>
    <w:rsid w:val="00A55C5B"/>
    <w:rsid w:val="00A635FA"/>
    <w:rsid w:val="00A637CB"/>
    <w:rsid w:val="00A65E60"/>
    <w:rsid w:val="00A665F9"/>
    <w:rsid w:val="00A702C3"/>
    <w:rsid w:val="00A7691A"/>
    <w:rsid w:val="00A77DCF"/>
    <w:rsid w:val="00A83353"/>
    <w:rsid w:val="00A965FA"/>
    <w:rsid w:val="00A967E2"/>
    <w:rsid w:val="00A971D4"/>
    <w:rsid w:val="00A97C93"/>
    <w:rsid w:val="00AB04D4"/>
    <w:rsid w:val="00AB3537"/>
    <w:rsid w:val="00AB3786"/>
    <w:rsid w:val="00AB62CB"/>
    <w:rsid w:val="00AB7BA0"/>
    <w:rsid w:val="00AC5395"/>
    <w:rsid w:val="00AC76A1"/>
    <w:rsid w:val="00AD2248"/>
    <w:rsid w:val="00AD56D5"/>
    <w:rsid w:val="00AE10BB"/>
    <w:rsid w:val="00AE15A6"/>
    <w:rsid w:val="00AE500C"/>
    <w:rsid w:val="00AE738F"/>
    <w:rsid w:val="00AF01C0"/>
    <w:rsid w:val="00AF1844"/>
    <w:rsid w:val="00AF34F7"/>
    <w:rsid w:val="00B03119"/>
    <w:rsid w:val="00B10B8B"/>
    <w:rsid w:val="00B155B5"/>
    <w:rsid w:val="00B16BE5"/>
    <w:rsid w:val="00B17E97"/>
    <w:rsid w:val="00B210D3"/>
    <w:rsid w:val="00B23E50"/>
    <w:rsid w:val="00B249D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E2005"/>
    <w:rsid w:val="00CE4356"/>
    <w:rsid w:val="00CE5770"/>
    <w:rsid w:val="00CF033F"/>
    <w:rsid w:val="00CF3166"/>
    <w:rsid w:val="00CF344A"/>
    <w:rsid w:val="00CF3D4B"/>
    <w:rsid w:val="00CF4548"/>
    <w:rsid w:val="00CF51CC"/>
    <w:rsid w:val="00D020C5"/>
    <w:rsid w:val="00D0272B"/>
    <w:rsid w:val="00D03C80"/>
    <w:rsid w:val="00D065F4"/>
    <w:rsid w:val="00D128BC"/>
    <w:rsid w:val="00D1628D"/>
    <w:rsid w:val="00D21D7A"/>
    <w:rsid w:val="00D231D3"/>
    <w:rsid w:val="00D31923"/>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F0090B"/>
    <w:rsid w:val="00F01DF4"/>
    <w:rsid w:val="00F03A89"/>
    <w:rsid w:val="00F06B2E"/>
    <w:rsid w:val="00F13944"/>
    <w:rsid w:val="00F15952"/>
    <w:rsid w:val="00F227DF"/>
    <w:rsid w:val="00F22B5A"/>
    <w:rsid w:val="00F23837"/>
    <w:rsid w:val="00F30144"/>
    <w:rsid w:val="00F31EB1"/>
    <w:rsid w:val="00F324AB"/>
    <w:rsid w:val="00F34531"/>
    <w:rsid w:val="00F35A03"/>
    <w:rsid w:val="00F36138"/>
    <w:rsid w:val="00F41BB2"/>
    <w:rsid w:val="00F45117"/>
    <w:rsid w:val="00F4516A"/>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8D3"/>
    <w:rsid w:val="00FC127A"/>
    <w:rsid w:val="00FC3E62"/>
    <w:rsid w:val="00FC54B1"/>
    <w:rsid w:val="00FC7BB6"/>
    <w:rsid w:val="00FD10CB"/>
    <w:rsid w:val="00FD22F6"/>
    <w:rsid w:val="00FD73F9"/>
    <w:rsid w:val="00FE205B"/>
    <w:rsid w:val="00FE6ECE"/>
    <w:rsid w:val="00FF4C52"/>
    <w:rsid w:val="00FF5EC1"/>
    <w:rsid w:val="00FF67F5"/>
    <w:rsid w:val="00FF6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styleId="af6">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7">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3.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5.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2388</Words>
  <Characters>13615</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Дастан Есенов</cp:lastModifiedBy>
  <cp:revision>27</cp:revision>
  <cp:lastPrinted>2018-07-27T08:30:00Z</cp:lastPrinted>
  <dcterms:created xsi:type="dcterms:W3CDTF">2025-10-17T07:04:00Z</dcterms:created>
  <dcterms:modified xsi:type="dcterms:W3CDTF">2025-10-28T04:36:00Z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