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36" w:rsidRDefault="00CF57B3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ДОКЛАД</w:t>
      </w:r>
    </w:p>
    <w:p w:rsidR="0060119A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о регулируемой деятельности</w:t>
      </w:r>
      <w:r w:rsidR="005262DB">
        <w:rPr>
          <w:b/>
          <w:bCs/>
          <w:sz w:val="28"/>
        </w:rPr>
        <w:t>: «Регулирование поверхностного стока при помощи подпорных гидротехнических сооружений»</w:t>
      </w:r>
    </w:p>
    <w:p w:rsidR="00D33E0C" w:rsidRPr="001B1183" w:rsidRDefault="00D33E0C" w:rsidP="005F1136">
      <w:pPr>
        <w:ind w:left="360" w:hanging="360"/>
        <w:jc w:val="center"/>
        <w:rPr>
          <w:b/>
          <w:bCs/>
          <w:sz w:val="28"/>
        </w:rPr>
      </w:pPr>
      <w:r>
        <w:rPr>
          <w:b/>
          <w:bCs/>
          <w:sz w:val="28"/>
        </w:rPr>
        <w:t>Северо-Казахстанского филиалаза 201</w:t>
      </w:r>
      <w:r w:rsidR="00AA2D00">
        <w:rPr>
          <w:b/>
          <w:bCs/>
          <w:sz w:val="28"/>
        </w:rPr>
        <w:t>8</w:t>
      </w:r>
      <w:r>
        <w:rPr>
          <w:b/>
          <w:bCs/>
          <w:sz w:val="28"/>
        </w:rPr>
        <w:t xml:space="preserve"> год</w:t>
      </w:r>
    </w:p>
    <w:p w:rsidR="0060119A" w:rsidRDefault="0060119A" w:rsidP="005F1136">
      <w:pPr>
        <w:rPr>
          <w:sz w:val="28"/>
        </w:rPr>
      </w:pPr>
    </w:p>
    <w:p w:rsidR="00F732A4" w:rsidRPr="00444250" w:rsidRDefault="00F732A4" w:rsidP="00F97E0F">
      <w:pPr>
        <w:pStyle w:val="ab"/>
        <w:numPr>
          <w:ilvl w:val="0"/>
          <w:numId w:val="1"/>
        </w:numPr>
        <w:ind w:left="0" w:firstLine="705"/>
        <w:jc w:val="both"/>
        <w:rPr>
          <w:sz w:val="28"/>
        </w:rPr>
      </w:pPr>
      <w:r w:rsidRPr="00D5788F">
        <w:rPr>
          <w:b/>
          <w:sz w:val="28"/>
        </w:rPr>
        <w:t>Об исполнении инвестиционных программ и (или) инвестиционных проектов, в том числе: утвержденных уполномоченным органом;</w:t>
      </w:r>
    </w:p>
    <w:p w:rsidR="007444FD" w:rsidRDefault="007444FD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AA2D00" w:rsidRPr="001629D6" w:rsidRDefault="00AA2D00" w:rsidP="00AA2D00">
      <w:pPr>
        <w:ind w:firstLine="567"/>
        <w:jc w:val="both"/>
        <w:rPr>
          <w:color w:val="000000"/>
          <w:sz w:val="28"/>
          <w:szCs w:val="28"/>
        </w:rPr>
      </w:pPr>
      <w:r w:rsidRPr="001629D6">
        <w:rPr>
          <w:color w:val="000000"/>
          <w:sz w:val="28"/>
          <w:szCs w:val="28"/>
        </w:rPr>
        <w:t xml:space="preserve">Северо-Казахстанским филиалом РГП «Казводхоз» разработана и утверждена совместным  приказом Департамента Комитета по регулированию естественных монополий и защите конкуренции </w:t>
      </w:r>
      <w:proofErr w:type="gramStart"/>
      <w:r w:rsidRPr="001629D6">
        <w:rPr>
          <w:color w:val="000000"/>
          <w:sz w:val="28"/>
          <w:szCs w:val="28"/>
        </w:rPr>
        <w:t>Министерства национальной экономики Республики Казахстан по Северо-Казахстанской области от 0</w:t>
      </w:r>
      <w:r>
        <w:rPr>
          <w:color w:val="000000"/>
          <w:sz w:val="28"/>
          <w:szCs w:val="28"/>
        </w:rPr>
        <w:t>3</w:t>
      </w:r>
      <w:r w:rsidRPr="001629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29</w:t>
      </w:r>
      <w:r w:rsidRPr="001629D6">
        <w:rPr>
          <w:color w:val="000000"/>
          <w:sz w:val="28"/>
          <w:szCs w:val="28"/>
        </w:rPr>
        <w:t>-ОД и Комитета по водным ресурсам Министерства сельского хозяйства Республики Казахстан от 22.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265</w:t>
      </w:r>
      <w:r w:rsidRPr="001629D6">
        <w:rPr>
          <w:color w:val="000000"/>
          <w:sz w:val="28"/>
          <w:szCs w:val="28"/>
        </w:rPr>
        <w:t xml:space="preserve"> «О внесении изменений в совместный приказ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21 января 2015 года № 8-ОД и Комитета по водным ресурсам</w:t>
      </w:r>
      <w:proofErr w:type="gramEnd"/>
      <w:r w:rsidRPr="001629D6">
        <w:rPr>
          <w:color w:val="000000"/>
          <w:sz w:val="28"/>
          <w:szCs w:val="28"/>
        </w:rPr>
        <w:t xml:space="preserve"> Министерства сельского хозяйства Республики Казахстан от 6 февраля 2015 года № 17 «Об утверждении 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 по регулированию стока р</w:t>
      </w:r>
      <w:proofErr w:type="gramStart"/>
      <w:r w:rsidRPr="001629D6">
        <w:rPr>
          <w:color w:val="000000"/>
          <w:sz w:val="28"/>
          <w:szCs w:val="28"/>
        </w:rPr>
        <w:t>.Е</w:t>
      </w:r>
      <w:proofErr w:type="gramEnd"/>
      <w:r w:rsidRPr="001629D6">
        <w:rPr>
          <w:color w:val="000000"/>
          <w:sz w:val="28"/>
          <w:szCs w:val="28"/>
        </w:rPr>
        <w:t xml:space="preserve">силь при помощи подпорных гидротехнических сооружений </w:t>
      </w:r>
      <w:proofErr w:type="spellStart"/>
      <w:r w:rsidRPr="001629D6">
        <w:rPr>
          <w:color w:val="000000"/>
          <w:sz w:val="28"/>
          <w:szCs w:val="28"/>
        </w:rPr>
        <w:t>Сергеевского</w:t>
      </w:r>
      <w:proofErr w:type="spellEnd"/>
      <w:r w:rsidRPr="001629D6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1629D6">
        <w:rPr>
          <w:color w:val="000000"/>
          <w:sz w:val="28"/>
          <w:szCs w:val="28"/>
        </w:rPr>
        <w:t>Шарыкского</w:t>
      </w:r>
      <w:proofErr w:type="spellEnd"/>
      <w:r w:rsidRPr="001629D6">
        <w:rPr>
          <w:color w:val="000000"/>
          <w:sz w:val="28"/>
          <w:szCs w:val="28"/>
        </w:rPr>
        <w:t xml:space="preserve"> гидроузлов с водохранилищами».</w:t>
      </w:r>
    </w:p>
    <w:p w:rsidR="00AA2D00" w:rsidRPr="001629D6" w:rsidRDefault="00AA2D00" w:rsidP="00AA2D00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1629D6">
        <w:rPr>
          <w:sz w:val="28"/>
          <w:szCs w:val="28"/>
        </w:rPr>
        <w:t xml:space="preserve"> год были использованы амортизационные отчисления,  для приобретения нового оборудования. Запланированные по утвержденной инвестиционной программе </w:t>
      </w:r>
      <w:r>
        <w:rPr>
          <w:sz w:val="28"/>
          <w:szCs w:val="28"/>
        </w:rPr>
        <w:t>13</w:t>
      </w:r>
      <w:r w:rsidRPr="001629D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629D6">
        <w:rPr>
          <w:sz w:val="28"/>
          <w:szCs w:val="28"/>
        </w:rPr>
        <w:t xml:space="preserve"> выполнены на 100%. Фактически приобретено основных средств на </w:t>
      </w:r>
      <w:r>
        <w:rPr>
          <w:sz w:val="28"/>
          <w:szCs w:val="28"/>
        </w:rPr>
        <w:t xml:space="preserve">общую </w:t>
      </w:r>
      <w:r w:rsidRPr="001629D6">
        <w:rPr>
          <w:sz w:val="28"/>
          <w:szCs w:val="28"/>
        </w:rPr>
        <w:t>сумму 2</w:t>
      </w:r>
      <w:r>
        <w:rPr>
          <w:sz w:val="28"/>
          <w:szCs w:val="28"/>
        </w:rPr>
        <w:t>371,994</w:t>
      </w:r>
      <w:r w:rsidRPr="001629D6">
        <w:rPr>
          <w:sz w:val="28"/>
          <w:szCs w:val="28"/>
        </w:rPr>
        <w:t xml:space="preserve">  тыс. тенге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соответствует</w:t>
      </w:r>
      <w:r w:rsidRPr="001629D6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м</w:t>
      </w:r>
      <w:r w:rsidRPr="001629D6">
        <w:rPr>
          <w:sz w:val="28"/>
          <w:szCs w:val="28"/>
        </w:rPr>
        <w:t xml:space="preserve">. </w:t>
      </w:r>
    </w:p>
    <w:p w:rsidR="00AA2D00" w:rsidRPr="001629D6" w:rsidRDefault="00AA2D00" w:rsidP="00AA2D00">
      <w:pPr>
        <w:pStyle w:val="a3"/>
        <w:spacing w:after="0"/>
        <w:ind w:left="709"/>
        <w:jc w:val="both"/>
        <w:rPr>
          <w:sz w:val="28"/>
          <w:szCs w:val="28"/>
        </w:rPr>
      </w:pPr>
    </w:p>
    <w:p w:rsidR="00AA2D00" w:rsidRDefault="00AA2D00" w:rsidP="00AA2D00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t>Плановое и фактическое   приобретение основных сре</w:t>
      </w:r>
      <w:proofErr w:type="gramStart"/>
      <w:r w:rsidRPr="001629D6">
        <w:rPr>
          <w:b/>
          <w:sz w:val="28"/>
          <w:szCs w:val="28"/>
        </w:rPr>
        <w:t>дств в р</w:t>
      </w:r>
      <w:proofErr w:type="gramEnd"/>
      <w:r w:rsidRPr="001629D6">
        <w:rPr>
          <w:b/>
          <w:sz w:val="28"/>
          <w:szCs w:val="28"/>
        </w:rPr>
        <w:t>амках инвестиционного проекта в 201</w:t>
      </w:r>
      <w:r>
        <w:rPr>
          <w:b/>
          <w:sz w:val="28"/>
          <w:szCs w:val="28"/>
        </w:rPr>
        <w:t>8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AA2D00" w:rsidRPr="00915CB3" w:rsidTr="00AA2D00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AA2D00" w:rsidRPr="00915CB3" w:rsidTr="00AA2D00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AA2D00" w:rsidRPr="00915CB3" w:rsidRDefault="00AA2D00" w:rsidP="00AA2D00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ручной бетонный вибратор ИВ-120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штангенциркуль ЧИЗ ШЦ-3-</w:t>
            </w:r>
            <w:r w:rsidRPr="0036292E">
              <w:rPr>
                <w:color w:val="000000"/>
                <w:sz w:val="16"/>
                <w:szCs w:val="16"/>
              </w:rPr>
              <w:lastRenderedPageBreak/>
              <w:t>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автоподъемник SILLAN PL 4,0т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 w:rsidRPr="0036292E">
              <w:rPr>
                <w:color w:val="000000"/>
                <w:sz w:val="16"/>
                <w:szCs w:val="16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Досмотровое зеркало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Механизм навески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Щеточное оборудование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Прибор химической разведки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Дозиметр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Монтаж пожарной сигнализации и системы оповещения 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Отражатель для нивелира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36292E" w:rsidRDefault="00AA2D00" w:rsidP="00AA2D00">
            <w:pPr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Веха для отражателя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</w:tr>
      <w:tr w:rsidR="00AA2D00" w:rsidRPr="00915CB3" w:rsidTr="00AA2D00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AA2D00" w:rsidRPr="00C45960" w:rsidRDefault="00AA2D00" w:rsidP="00AA2D00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>ИТОГО за 201</w:t>
            </w:r>
            <w:r>
              <w:rPr>
                <w:b/>
                <w:sz w:val="16"/>
                <w:szCs w:val="16"/>
              </w:rPr>
              <w:t>8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C45960" w:rsidRDefault="00AA2D00" w:rsidP="00AA2D0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AA2D00" w:rsidRPr="0036292E" w:rsidRDefault="00AA2D00" w:rsidP="00AA2D00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</w:tr>
    </w:tbl>
    <w:p w:rsidR="00AA2D00" w:rsidRDefault="00AA2D00" w:rsidP="00AA2D00">
      <w:pPr>
        <w:pStyle w:val="a3"/>
        <w:spacing w:after="0"/>
        <w:ind w:left="0" w:firstLine="709"/>
        <w:jc w:val="both"/>
      </w:pPr>
    </w:p>
    <w:p w:rsidR="0060119A" w:rsidRDefault="0060119A" w:rsidP="00444250">
      <w:pPr>
        <w:pStyle w:val="ab"/>
        <w:ind w:left="0" w:firstLine="709"/>
        <w:jc w:val="both"/>
        <w:rPr>
          <w:sz w:val="28"/>
          <w:szCs w:val="28"/>
        </w:rPr>
      </w:pPr>
    </w:p>
    <w:p w:rsidR="00F732A4" w:rsidRDefault="00B2188A" w:rsidP="00B2188A">
      <w:pPr>
        <w:pStyle w:val="ab"/>
        <w:numPr>
          <w:ilvl w:val="0"/>
          <w:numId w:val="1"/>
        </w:numPr>
        <w:ind w:left="0" w:firstLine="709"/>
        <w:jc w:val="both"/>
        <w:rPr>
          <w:b/>
          <w:sz w:val="28"/>
          <w:szCs w:val="28"/>
        </w:rPr>
      </w:pPr>
      <w:r w:rsidRPr="00D5788F">
        <w:rPr>
          <w:b/>
          <w:sz w:val="28"/>
          <w:szCs w:val="28"/>
        </w:rPr>
        <w:t>Об основных финансово-экономических показателях деятельности Северо-Казахстанского филиала РГП «Казводхоз» за 201</w:t>
      </w:r>
      <w:r w:rsidR="00AA2D00">
        <w:rPr>
          <w:b/>
          <w:sz w:val="28"/>
          <w:szCs w:val="28"/>
        </w:rPr>
        <w:t>8</w:t>
      </w:r>
      <w:r w:rsidRPr="00D5788F">
        <w:rPr>
          <w:b/>
          <w:sz w:val="28"/>
          <w:szCs w:val="28"/>
        </w:rPr>
        <w:t xml:space="preserve"> год</w:t>
      </w:r>
      <w:r w:rsidR="001B1183">
        <w:rPr>
          <w:b/>
          <w:sz w:val="28"/>
          <w:szCs w:val="28"/>
        </w:rPr>
        <w:t>.</w:t>
      </w:r>
    </w:p>
    <w:p w:rsidR="0010543C" w:rsidRPr="0010543C" w:rsidRDefault="0010543C" w:rsidP="0010543C">
      <w:pPr>
        <w:pStyle w:val="a6"/>
        <w:spacing w:after="0"/>
        <w:ind w:right="-6" w:firstLine="720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В результате финансово-хозяйственной деятельности за 20</w:t>
      </w:r>
      <w:r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 фактические доходы от реализации работ и услуг составили </w:t>
      </w:r>
      <w:r w:rsidR="00AA2D00">
        <w:rPr>
          <w:sz w:val="28"/>
          <w:szCs w:val="28"/>
        </w:rPr>
        <w:t>235283</w:t>
      </w:r>
      <w:r w:rsidRPr="0010543C">
        <w:rPr>
          <w:b/>
          <w:sz w:val="28"/>
          <w:szCs w:val="28"/>
        </w:rPr>
        <w:t>тыс. тенге</w:t>
      </w:r>
      <w:r w:rsidRPr="0010543C">
        <w:rPr>
          <w:sz w:val="28"/>
          <w:szCs w:val="28"/>
        </w:rPr>
        <w:t xml:space="preserve"> (без НДС). </w:t>
      </w:r>
    </w:p>
    <w:p w:rsidR="0010543C" w:rsidRPr="0010543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543C">
        <w:rPr>
          <w:b/>
          <w:sz w:val="28"/>
          <w:szCs w:val="28"/>
        </w:rPr>
        <w:t>регулирование стока р</w:t>
      </w:r>
      <w:proofErr w:type="gramStart"/>
      <w:r w:rsidRPr="0010543C">
        <w:rPr>
          <w:b/>
          <w:sz w:val="28"/>
          <w:szCs w:val="28"/>
        </w:rPr>
        <w:t>.Е</w:t>
      </w:r>
      <w:proofErr w:type="gramEnd"/>
      <w:r w:rsidRPr="0010543C">
        <w:rPr>
          <w:b/>
          <w:sz w:val="28"/>
          <w:szCs w:val="28"/>
        </w:rPr>
        <w:t xml:space="preserve">силь -  </w:t>
      </w:r>
      <w:r w:rsidR="00AA2D00">
        <w:rPr>
          <w:b/>
          <w:sz w:val="28"/>
          <w:szCs w:val="28"/>
        </w:rPr>
        <w:t>18097</w:t>
      </w:r>
      <w:r w:rsidRPr="0010543C">
        <w:rPr>
          <w:b/>
          <w:sz w:val="28"/>
          <w:szCs w:val="28"/>
        </w:rPr>
        <w:t>тыс. тенге</w:t>
      </w:r>
      <w:r>
        <w:rPr>
          <w:sz w:val="28"/>
          <w:szCs w:val="28"/>
        </w:rPr>
        <w:t xml:space="preserve">, что составляет </w:t>
      </w:r>
      <w:r w:rsidR="00AA2D00">
        <w:rPr>
          <w:sz w:val="28"/>
          <w:szCs w:val="28"/>
        </w:rPr>
        <w:t>7,7</w:t>
      </w:r>
      <w:r w:rsidRPr="0010543C">
        <w:rPr>
          <w:sz w:val="28"/>
          <w:szCs w:val="28"/>
        </w:rPr>
        <w:t>% от общего дохода;</w:t>
      </w:r>
    </w:p>
    <w:p w:rsidR="0010543C" w:rsidRPr="0010543C" w:rsidRDefault="0010543C" w:rsidP="00670EDB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В целом по предприятию расходы</w:t>
      </w:r>
      <w:r w:rsidR="00670EDB">
        <w:rPr>
          <w:sz w:val="28"/>
          <w:szCs w:val="28"/>
        </w:rPr>
        <w:t xml:space="preserve"> за 201</w:t>
      </w:r>
      <w:r w:rsidR="00AA2D00">
        <w:rPr>
          <w:sz w:val="28"/>
          <w:szCs w:val="28"/>
        </w:rPr>
        <w:t xml:space="preserve">8 </w:t>
      </w:r>
      <w:r w:rsidR="00670EDB">
        <w:rPr>
          <w:sz w:val="28"/>
          <w:szCs w:val="28"/>
        </w:rPr>
        <w:t xml:space="preserve">год </w:t>
      </w:r>
      <w:r w:rsidRPr="0010543C">
        <w:rPr>
          <w:sz w:val="28"/>
          <w:szCs w:val="28"/>
        </w:rPr>
        <w:t xml:space="preserve"> составили –</w:t>
      </w:r>
      <w:r w:rsidR="00AA2D00">
        <w:rPr>
          <w:sz w:val="28"/>
          <w:szCs w:val="28"/>
        </w:rPr>
        <w:t>239711</w:t>
      </w:r>
      <w:r w:rsidRPr="0010543C">
        <w:rPr>
          <w:sz w:val="28"/>
          <w:szCs w:val="28"/>
        </w:rPr>
        <w:t xml:space="preserve"> тыс. тенге</w:t>
      </w:r>
      <w:r w:rsidR="00670EDB">
        <w:rPr>
          <w:sz w:val="28"/>
          <w:szCs w:val="28"/>
        </w:rPr>
        <w:t>.</w:t>
      </w:r>
    </w:p>
    <w:p w:rsidR="0010543C" w:rsidRPr="0010543C" w:rsidRDefault="0010543C" w:rsidP="00670EDB">
      <w:pPr>
        <w:pStyle w:val="a6"/>
        <w:numPr>
          <w:ilvl w:val="0"/>
          <w:numId w:val="2"/>
        </w:numPr>
        <w:spacing w:after="0"/>
        <w:ind w:right="-6" w:hanging="720"/>
        <w:jc w:val="both"/>
        <w:rPr>
          <w:sz w:val="28"/>
          <w:szCs w:val="28"/>
        </w:rPr>
      </w:pPr>
      <w:r w:rsidRPr="0010543C">
        <w:rPr>
          <w:b/>
          <w:sz w:val="28"/>
          <w:szCs w:val="28"/>
        </w:rPr>
        <w:t>регулирование стока р</w:t>
      </w:r>
      <w:proofErr w:type="gramStart"/>
      <w:r w:rsidRPr="0010543C">
        <w:rPr>
          <w:b/>
          <w:sz w:val="28"/>
          <w:szCs w:val="28"/>
        </w:rPr>
        <w:t>.Е</w:t>
      </w:r>
      <w:proofErr w:type="gramEnd"/>
      <w:r w:rsidRPr="0010543C">
        <w:rPr>
          <w:b/>
          <w:sz w:val="28"/>
          <w:szCs w:val="28"/>
        </w:rPr>
        <w:t xml:space="preserve">силь -  </w:t>
      </w:r>
      <w:r w:rsidR="00F51699">
        <w:rPr>
          <w:b/>
          <w:sz w:val="28"/>
          <w:szCs w:val="28"/>
        </w:rPr>
        <w:t>2</w:t>
      </w:r>
      <w:r w:rsidR="00AA2D00">
        <w:rPr>
          <w:b/>
          <w:sz w:val="28"/>
          <w:szCs w:val="28"/>
        </w:rPr>
        <w:t>1466</w:t>
      </w:r>
      <w:r w:rsidRPr="0010543C">
        <w:rPr>
          <w:b/>
          <w:sz w:val="28"/>
          <w:szCs w:val="28"/>
        </w:rPr>
        <w:t xml:space="preserve">  тыс. тенге</w:t>
      </w:r>
      <w:r w:rsidRPr="0010543C">
        <w:rPr>
          <w:sz w:val="28"/>
          <w:szCs w:val="28"/>
        </w:rPr>
        <w:t xml:space="preserve">, что составляет </w:t>
      </w:r>
      <w:r w:rsidR="00AA2D00">
        <w:rPr>
          <w:sz w:val="28"/>
          <w:szCs w:val="28"/>
        </w:rPr>
        <w:t>9</w:t>
      </w:r>
      <w:r w:rsidRPr="0010543C">
        <w:rPr>
          <w:sz w:val="28"/>
          <w:szCs w:val="28"/>
        </w:rPr>
        <w:t>% от общих расходов;</w:t>
      </w:r>
    </w:p>
    <w:p w:rsidR="0010543C" w:rsidRPr="0010543C" w:rsidRDefault="0010543C" w:rsidP="0010543C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 xml:space="preserve">Полученный результат по </w:t>
      </w:r>
      <w:r w:rsidR="00E5033A">
        <w:rPr>
          <w:sz w:val="28"/>
          <w:szCs w:val="28"/>
        </w:rPr>
        <w:t xml:space="preserve">Северо-Казахстанскому филиалу </w:t>
      </w:r>
      <w:r w:rsidRPr="0010543C">
        <w:rPr>
          <w:sz w:val="28"/>
          <w:szCs w:val="28"/>
        </w:rPr>
        <w:t xml:space="preserve"> за 20</w:t>
      </w:r>
      <w:r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   – </w:t>
      </w:r>
      <w:r w:rsidR="00AA2D00">
        <w:rPr>
          <w:sz w:val="28"/>
          <w:szCs w:val="28"/>
        </w:rPr>
        <w:t>убыток4428</w:t>
      </w:r>
      <w:r w:rsidRPr="0010543C">
        <w:rPr>
          <w:sz w:val="28"/>
          <w:szCs w:val="28"/>
        </w:rPr>
        <w:t xml:space="preserve"> тыс. тенге.</w:t>
      </w:r>
    </w:p>
    <w:p w:rsidR="00670EDB" w:rsidRDefault="0010543C" w:rsidP="00670EDB">
      <w:pPr>
        <w:pStyle w:val="ab"/>
        <w:ind w:left="0" w:firstLine="709"/>
        <w:jc w:val="both"/>
        <w:rPr>
          <w:sz w:val="28"/>
          <w:szCs w:val="28"/>
        </w:rPr>
      </w:pPr>
      <w:r w:rsidRPr="0010543C">
        <w:rPr>
          <w:sz w:val="28"/>
          <w:szCs w:val="28"/>
        </w:rPr>
        <w:t>Предприятие по регулируемому  виду деятельности за 12 месяцев 20</w:t>
      </w:r>
      <w:r w:rsidR="00444250">
        <w:rPr>
          <w:sz w:val="28"/>
          <w:szCs w:val="28"/>
        </w:rPr>
        <w:t>1</w:t>
      </w:r>
      <w:r w:rsidR="00AA2D00">
        <w:rPr>
          <w:sz w:val="28"/>
          <w:szCs w:val="28"/>
        </w:rPr>
        <w:t>8</w:t>
      </w:r>
      <w:r w:rsidRPr="0010543C">
        <w:rPr>
          <w:sz w:val="28"/>
          <w:szCs w:val="28"/>
        </w:rPr>
        <w:t xml:space="preserve"> года получило убыток в размере </w:t>
      </w:r>
      <w:r w:rsidR="00AA2D00">
        <w:rPr>
          <w:sz w:val="28"/>
          <w:szCs w:val="28"/>
        </w:rPr>
        <w:t>3369</w:t>
      </w:r>
      <w:r w:rsidR="00670EDB">
        <w:rPr>
          <w:sz w:val="28"/>
          <w:szCs w:val="28"/>
        </w:rPr>
        <w:t xml:space="preserve">  тыс. тенге. </w:t>
      </w:r>
    </w:p>
    <w:p w:rsidR="009B3148" w:rsidRPr="00D5788F" w:rsidRDefault="009B3148" w:rsidP="00670EDB">
      <w:pPr>
        <w:pStyle w:val="ab"/>
        <w:ind w:left="0" w:firstLine="709"/>
        <w:jc w:val="both"/>
        <w:rPr>
          <w:sz w:val="28"/>
        </w:rPr>
      </w:pPr>
    </w:p>
    <w:p w:rsidR="005F3896" w:rsidRDefault="005F3896" w:rsidP="005F3896">
      <w:pPr>
        <w:pStyle w:val="ab"/>
        <w:numPr>
          <w:ilvl w:val="0"/>
          <w:numId w:val="1"/>
        </w:numPr>
        <w:ind w:left="0" w:firstLine="993"/>
        <w:jc w:val="both"/>
        <w:rPr>
          <w:b/>
          <w:sz w:val="28"/>
        </w:rPr>
      </w:pPr>
      <w:r w:rsidRPr="00D5788F">
        <w:rPr>
          <w:b/>
          <w:sz w:val="28"/>
        </w:rPr>
        <w:t>Об объемах предоставленных регулируемых услуг (товаров, работ) за 201</w:t>
      </w:r>
      <w:r w:rsidR="00AA2D00">
        <w:rPr>
          <w:b/>
          <w:sz w:val="28"/>
        </w:rPr>
        <w:t>8</w:t>
      </w:r>
      <w:r w:rsidRPr="00D5788F">
        <w:rPr>
          <w:b/>
          <w:sz w:val="28"/>
        </w:rPr>
        <w:t xml:space="preserve"> год.</w:t>
      </w:r>
    </w:p>
    <w:p w:rsidR="00F06993" w:rsidRDefault="00F06993" w:rsidP="00F06993">
      <w:pPr>
        <w:jc w:val="both"/>
        <w:rPr>
          <w:b/>
          <w:sz w:val="28"/>
        </w:rPr>
      </w:pPr>
    </w:p>
    <w:p w:rsidR="00F06993" w:rsidRDefault="00F06993" w:rsidP="00F06993">
      <w:pPr>
        <w:jc w:val="both"/>
        <w:rPr>
          <w:b/>
          <w:sz w:val="28"/>
        </w:rPr>
      </w:pPr>
    </w:p>
    <w:p w:rsidR="00F06993" w:rsidRDefault="00F06993" w:rsidP="00F06993">
      <w:pPr>
        <w:jc w:val="both"/>
        <w:rPr>
          <w:b/>
          <w:sz w:val="28"/>
        </w:rPr>
      </w:pPr>
    </w:p>
    <w:p w:rsidR="00F06993" w:rsidRPr="00F06993" w:rsidRDefault="00F06993" w:rsidP="00F06993">
      <w:pPr>
        <w:jc w:val="both"/>
        <w:rPr>
          <w:b/>
          <w:sz w:val="28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9654"/>
      </w:tblGrid>
      <w:tr w:rsidR="00454EE4" w:rsidRPr="00AA2D00" w:rsidTr="00967835">
        <w:trPr>
          <w:trHeight w:val="1170"/>
        </w:trPr>
        <w:tc>
          <w:tcPr>
            <w:tcW w:w="9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  <w:r w:rsidRPr="00AA2D00">
              <w:rPr>
                <w:b/>
                <w:bCs/>
              </w:rPr>
              <w:lastRenderedPageBreak/>
              <w:t xml:space="preserve">Фактический объем реализации регулируемой услуги </w:t>
            </w:r>
            <w:proofErr w:type="spellStart"/>
            <w:r w:rsidRPr="00AA2D00">
              <w:rPr>
                <w:b/>
                <w:bCs/>
              </w:rPr>
              <w:t>водопотребителям</w:t>
            </w:r>
            <w:proofErr w:type="spellEnd"/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  <w:r w:rsidRPr="00AA2D00">
              <w:rPr>
                <w:b/>
                <w:bCs/>
              </w:rPr>
              <w:t>за 12 месяцев 201</w:t>
            </w:r>
            <w:r w:rsidR="00AA2D00" w:rsidRPr="00AA2D00">
              <w:rPr>
                <w:b/>
                <w:bCs/>
              </w:rPr>
              <w:t>8</w:t>
            </w:r>
            <w:r w:rsidRPr="00AA2D00">
              <w:rPr>
                <w:b/>
                <w:bCs/>
              </w:rPr>
              <w:t xml:space="preserve"> года</w:t>
            </w:r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</w:p>
          <w:p w:rsidR="00AA2D00" w:rsidRPr="00AA2D00" w:rsidRDefault="00AA2D00" w:rsidP="007F3479">
            <w:pPr>
              <w:jc w:val="center"/>
              <w:rPr>
                <w:b/>
                <w:bCs/>
              </w:rPr>
            </w:pPr>
          </w:p>
          <w:tbl>
            <w:tblPr>
              <w:tblW w:w="9400" w:type="dxa"/>
              <w:tblLayout w:type="fixed"/>
              <w:tblLook w:val="04A0"/>
            </w:tblPr>
            <w:tblGrid>
              <w:gridCol w:w="960"/>
              <w:gridCol w:w="4471"/>
              <w:gridCol w:w="1701"/>
              <w:gridCol w:w="2268"/>
            </w:tblGrid>
            <w:tr w:rsidR="00AA2D00" w:rsidRPr="00AA2D00" w:rsidTr="00C41873">
              <w:trPr>
                <w:trHeight w:val="1050"/>
              </w:trPr>
              <w:tc>
                <w:tcPr>
                  <w:tcW w:w="9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№№</w:t>
                  </w:r>
                </w:p>
              </w:tc>
              <w:tc>
                <w:tcPr>
                  <w:tcW w:w="44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Наименование водопотребителей</w:t>
                  </w:r>
                </w:p>
              </w:tc>
              <w:tc>
                <w:tcPr>
                  <w:tcW w:w="396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Фактический объем реализации за  2018 год</w:t>
                  </w:r>
                </w:p>
              </w:tc>
            </w:tr>
            <w:tr w:rsidR="00AA2D00" w:rsidRPr="00AA2D00" w:rsidTr="00C41873">
              <w:trPr>
                <w:trHeight w:val="900"/>
              </w:trPr>
              <w:tc>
                <w:tcPr>
                  <w:tcW w:w="9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AA2D00" w:rsidRDefault="00AA2D00" w:rsidP="00AA2D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4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AA2D00" w:rsidRDefault="00AA2D00" w:rsidP="00AA2D00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тыс</w:t>
                  </w:r>
                  <w:proofErr w:type="gram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.м</w:t>
                  </w:r>
                  <w:proofErr w:type="gramEnd"/>
                  <w:r w:rsidRPr="00AA2D00"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уд</w:t>
                  </w:r>
                  <w:proofErr w:type="gramStart"/>
                  <w:r w:rsidRPr="00AA2D00">
                    <w:rPr>
                      <w:b/>
                      <w:bCs/>
                      <w:sz w:val="20"/>
                      <w:szCs w:val="20"/>
                    </w:rPr>
                    <w:t>.в</w:t>
                  </w:r>
                  <w:proofErr w:type="gramEnd"/>
                  <w:r w:rsidRPr="00AA2D00">
                    <w:rPr>
                      <w:b/>
                      <w:bCs/>
                      <w:sz w:val="20"/>
                      <w:szCs w:val="20"/>
                    </w:rPr>
                    <w:t>ес</w:t>
                  </w:r>
                  <w:proofErr w:type="spellEnd"/>
                  <w:r w:rsidRPr="00AA2D00">
                    <w:rPr>
                      <w:b/>
                      <w:bCs/>
                      <w:sz w:val="20"/>
                      <w:szCs w:val="20"/>
                    </w:rPr>
                    <w:t xml:space="preserve"> в %</w:t>
                  </w:r>
                </w:p>
              </w:tc>
            </w:tr>
            <w:tr w:rsidR="00AA2D00" w:rsidRPr="00AA2D00" w:rsidTr="00C4187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«Кызылжар су»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14 997,00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41,44%</w:t>
                  </w:r>
                </w:p>
              </w:tc>
            </w:tr>
            <w:tr w:rsidR="00AA2D00" w:rsidRPr="00AA2D00" w:rsidTr="00C41873">
              <w:trPr>
                <w:trHeight w:val="491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AA2D00">
                    <w:rPr>
                      <w:sz w:val="20"/>
                      <w:szCs w:val="20"/>
                    </w:rPr>
                    <w:t>Акмолинский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 xml:space="preserve"> филиал РГП «Казводхоз»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9 093,00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25,12%</w:t>
                  </w:r>
                </w:p>
              </w:tc>
            </w:tr>
            <w:tr w:rsidR="00AA2D00" w:rsidRPr="00AA2D00" w:rsidTr="00C41873">
              <w:trPr>
                <w:trHeight w:val="71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Групповые водопроводы филиала «Есиль су» РГП «Казводхоз»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7 246,00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20,02%</w:t>
                  </w:r>
                </w:p>
              </w:tc>
            </w:tr>
            <w:tr w:rsidR="00AA2D00" w:rsidRPr="00AA2D00" w:rsidTr="00C4187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«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СевКазЭнерго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4 761,00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13,15%</w:t>
                  </w:r>
                </w:p>
              </w:tc>
            </w:tr>
            <w:tr w:rsidR="00AA2D00" w:rsidRPr="00AA2D00" w:rsidTr="00C41873">
              <w:trPr>
                <w:trHeight w:val="457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РГКП «Петропавловский рыбопитомник»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80,00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0,22%</w:t>
                  </w:r>
                </w:p>
              </w:tc>
            </w:tr>
            <w:tr w:rsidR="00AA2D00" w:rsidRPr="00AA2D00" w:rsidTr="00C41873">
              <w:trPr>
                <w:trHeight w:val="37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"Наурыз-2030"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13,00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0,04%</w:t>
                  </w:r>
                </w:p>
              </w:tc>
            </w:tr>
            <w:tr w:rsidR="00AA2D00" w:rsidRPr="00AA2D00" w:rsidTr="00C41873">
              <w:trPr>
                <w:trHeight w:val="455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ТОО "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PetropavlovskTannery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" (</w:t>
                  </w:r>
                  <w:proofErr w:type="spellStart"/>
                  <w:r w:rsidRPr="00AA2D00">
                    <w:rPr>
                      <w:sz w:val="20"/>
                      <w:szCs w:val="20"/>
                    </w:rPr>
                    <w:t>Кожзавод</w:t>
                  </w:r>
                  <w:proofErr w:type="spellEnd"/>
                  <w:r w:rsidRPr="00AA2D00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0,01%</w:t>
                  </w:r>
                </w:p>
              </w:tc>
            </w:tr>
            <w:tr w:rsidR="00AA2D00" w:rsidRPr="00AA2D00" w:rsidTr="00C41873">
              <w:trPr>
                <w:trHeight w:val="264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4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both"/>
                    <w:rPr>
                      <w:sz w:val="20"/>
                      <w:szCs w:val="20"/>
                    </w:rPr>
                  </w:pPr>
                  <w:r w:rsidRPr="00AA2D00">
                    <w:rPr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36 193,00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AA2D00" w:rsidRDefault="00AA2D00" w:rsidP="00AA2D00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AA2D00">
                    <w:rPr>
                      <w:b/>
                      <w:bCs/>
                      <w:sz w:val="20"/>
                      <w:szCs w:val="20"/>
                    </w:rPr>
                    <w:t>100,00%</w:t>
                  </w:r>
                </w:p>
              </w:tc>
            </w:tr>
          </w:tbl>
          <w:p w:rsidR="00AA2D00" w:rsidRPr="00AA2D00" w:rsidRDefault="00AA2D00" w:rsidP="007F3479">
            <w:pPr>
              <w:jc w:val="center"/>
              <w:rPr>
                <w:b/>
                <w:bCs/>
              </w:rPr>
            </w:pP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За 12 месяцев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года фактический объем оказанных услуг по регулированию стока </w:t>
            </w:r>
            <w:proofErr w:type="spellStart"/>
            <w:r w:rsidRPr="001F670C">
              <w:rPr>
                <w:sz w:val="28"/>
                <w:szCs w:val="28"/>
              </w:rPr>
              <w:t>р</w:t>
            </w:r>
            <w:proofErr w:type="gramStart"/>
            <w:r w:rsidRPr="001F670C">
              <w:rPr>
                <w:sz w:val="28"/>
                <w:szCs w:val="28"/>
              </w:rPr>
              <w:t>.Е</w:t>
            </w:r>
            <w:proofErr w:type="gramEnd"/>
            <w:r w:rsidRPr="001F670C">
              <w:rPr>
                <w:sz w:val="28"/>
                <w:szCs w:val="28"/>
              </w:rPr>
              <w:t>сильСергеевским</w:t>
            </w:r>
            <w:proofErr w:type="spellEnd"/>
            <w:r w:rsidRPr="001F670C">
              <w:rPr>
                <w:sz w:val="28"/>
                <w:szCs w:val="28"/>
              </w:rPr>
              <w:t xml:space="preserve"> и Петропавловским  водохранилищами посредством эксплуатации гидротехнических сооружений данных гидроузлов составил 3</w:t>
            </w:r>
            <w:r>
              <w:rPr>
                <w:sz w:val="28"/>
                <w:szCs w:val="28"/>
              </w:rPr>
              <w:t>6193</w:t>
            </w:r>
            <w:r w:rsidRPr="001F670C">
              <w:rPr>
                <w:sz w:val="28"/>
                <w:szCs w:val="28"/>
              </w:rPr>
              <w:t xml:space="preserve">  тыс.м3 на сумму 1</w:t>
            </w:r>
            <w:r>
              <w:rPr>
                <w:sz w:val="28"/>
                <w:szCs w:val="28"/>
              </w:rPr>
              <w:t>8 097</w:t>
            </w:r>
            <w:r w:rsidRPr="001F670C">
              <w:rPr>
                <w:sz w:val="28"/>
                <w:szCs w:val="28"/>
              </w:rPr>
              <w:t xml:space="preserve"> тыс. тенге, при плане 46840  тыс.м3</w:t>
            </w:r>
            <w:r>
              <w:rPr>
                <w:sz w:val="28"/>
                <w:szCs w:val="28"/>
              </w:rPr>
              <w:t xml:space="preserve"> на сумму 23420 тыс. тенге</w:t>
            </w:r>
            <w:r w:rsidRPr="001F670C">
              <w:rPr>
                <w:sz w:val="28"/>
                <w:szCs w:val="28"/>
              </w:rPr>
              <w:t>. Объем оказываемых услуг по регулированию стока р</w:t>
            </w:r>
            <w:proofErr w:type="gramStart"/>
            <w:r w:rsidRPr="001F670C">
              <w:rPr>
                <w:sz w:val="28"/>
                <w:szCs w:val="28"/>
              </w:rPr>
              <w:t>.Е</w:t>
            </w:r>
            <w:proofErr w:type="gramEnd"/>
            <w:r w:rsidRPr="001F670C">
              <w:rPr>
                <w:sz w:val="28"/>
                <w:szCs w:val="28"/>
              </w:rPr>
              <w:t xml:space="preserve">силь  уменьшился против утвержденного в тарифной смете на </w:t>
            </w:r>
            <w:r>
              <w:rPr>
                <w:sz w:val="28"/>
                <w:szCs w:val="28"/>
              </w:rPr>
              <w:t>10647</w:t>
            </w:r>
            <w:r w:rsidRPr="001F670C">
              <w:rPr>
                <w:sz w:val="28"/>
                <w:szCs w:val="28"/>
              </w:rPr>
              <w:t xml:space="preserve"> тыс.м3 или </w:t>
            </w:r>
            <w:r>
              <w:rPr>
                <w:sz w:val="28"/>
                <w:szCs w:val="28"/>
              </w:rPr>
              <w:t>22,7</w:t>
            </w:r>
            <w:r w:rsidRPr="001F670C">
              <w:rPr>
                <w:sz w:val="28"/>
                <w:szCs w:val="28"/>
              </w:rPr>
              <w:t>%, при этом обеспеченность забора плановых объемов была не менее 100%. Согласно утвержденной в  тарифной смете периодом действия с 1 июля 2015 года по 30 июня 2020 года объем реализации воды заложен на уровне 2013 года в объеме 46840 тыс.м3, хотя 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году фактический объем оказанных услуг составил 3</w:t>
            </w:r>
            <w:r>
              <w:rPr>
                <w:sz w:val="28"/>
                <w:szCs w:val="28"/>
              </w:rPr>
              <w:t>6193</w:t>
            </w:r>
            <w:r w:rsidRPr="001F670C">
              <w:rPr>
                <w:sz w:val="28"/>
                <w:szCs w:val="28"/>
              </w:rPr>
              <w:t xml:space="preserve"> тыс</w:t>
            </w:r>
            <w:proofErr w:type="gramStart"/>
            <w:r w:rsidRPr="001F670C">
              <w:rPr>
                <w:sz w:val="28"/>
                <w:szCs w:val="28"/>
              </w:rPr>
              <w:t>.м</w:t>
            </w:r>
            <w:proofErr w:type="gramEnd"/>
            <w:r w:rsidRPr="001F670C">
              <w:rPr>
                <w:sz w:val="28"/>
                <w:szCs w:val="28"/>
              </w:rPr>
              <w:t>3 и этот фактор является основным по невыполнению плана реализации воды в 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году.</w:t>
            </w:r>
          </w:p>
          <w:p w:rsidR="00AA2D00" w:rsidRPr="001F670C" w:rsidRDefault="00AA2D00" w:rsidP="00AA2D00">
            <w:pPr>
              <w:ind w:firstLine="709"/>
              <w:jc w:val="both"/>
              <w:rPr>
                <w:sz w:val="28"/>
                <w:szCs w:val="28"/>
              </w:rPr>
            </w:pPr>
            <w:proofErr w:type="spellStart"/>
            <w:r w:rsidRPr="001F670C">
              <w:rPr>
                <w:sz w:val="28"/>
                <w:szCs w:val="28"/>
              </w:rPr>
              <w:t>Водопотребители</w:t>
            </w:r>
            <w:proofErr w:type="spellEnd"/>
            <w:r w:rsidRPr="001F670C">
              <w:rPr>
                <w:sz w:val="28"/>
                <w:szCs w:val="28"/>
              </w:rPr>
              <w:t xml:space="preserve"> имеют собственные насосно-силовые оборудования (насосные станции). У всех водопотребителей имеются собственные приборы учета забранной воды, установленные на водоводах  насосных станций первого подъема.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 xml:space="preserve">Причины уменьшения объемов услуг:  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- сокращение технических потерь при транспортировке воды  в связи с проводимыми работами по реконструкции магистральных и разводящих сетей у первичных водопотребителей;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- увеличение оборотного водоснабжения (АО «</w:t>
            </w:r>
            <w:proofErr w:type="spellStart"/>
            <w:r w:rsidRPr="001F670C">
              <w:rPr>
                <w:sz w:val="28"/>
                <w:szCs w:val="28"/>
              </w:rPr>
              <w:t>СевКазЭнерго</w:t>
            </w:r>
            <w:proofErr w:type="spellEnd"/>
            <w:r w:rsidRPr="001F670C">
              <w:rPr>
                <w:sz w:val="28"/>
                <w:szCs w:val="28"/>
              </w:rPr>
              <w:t>»);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 xml:space="preserve">- сокращение водопотребления населением, в связи с установками </w:t>
            </w:r>
            <w:r w:rsidRPr="001F670C">
              <w:rPr>
                <w:sz w:val="28"/>
                <w:szCs w:val="28"/>
              </w:rPr>
              <w:lastRenderedPageBreak/>
              <w:t>домовых счетчиков;</w:t>
            </w:r>
          </w:p>
          <w:p w:rsidR="00AA2D00" w:rsidRPr="001F670C" w:rsidRDefault="00AA2D00" w:rsidP="00AA2D00">
            <w:pPr>
              <w:ind w:firstLine="720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</w:rPr>
              <w:t>- не использование населением воды для полива из-за обильных осадков в последние годы.</w:t>
            </w:r>
          </w:p>
          <w:p w:rsidR="00AA2D00" w:rsidRPr="001F670C" w:rsidRDefault="00AA2D00" w:rsidP="00AA2D00">
            <w:pPr>
              <w:tabs>
                <w:tab w:val="left" w:pos="720"/>
              </w:tabs>
              <w:ind w:firstLine="709"/>
              <w:jc w:val="both"/>
              <w:rPr>
                <w:bCs/>
                <w:sz w:val="28"/>
                <w:szCs w:val="28"/>
              </w:rPr>
            </w:pPr>
            <w:r w:rsidRPr="001F670C">
              <w:rPr>
                <w:bCs/>
                <w:sz w:val="28"/>
                <w:szCs w:val="28"/>
              </w:rPr>
              <w:t>В 201</w:t>
            </w:r>
            <w:r>
              <w:rPr>
                <w:bCs/>
                <w:sz w:val="28"/>
                <w:szCs w:val="28"/>
              </w:rPr>
              <w:t>8</w:t>
            </w:r>
            <w:r w:rsidRPr="001F670C">
              <w:rPr>
                <w:bCs/>
                <w:sz w:val="28"/>
                <w:szCs w:val="28"/>
              </w:rPr>
              <w:t xml:space="preserve"> году действовал тариф по регулируемому виду деятельности:</w:t>
            </w:r>
          </w:p>
          <w:p w:rsidR="00AA2D00" w:rsidRPr="001F670C" w:rsidRDefault="00AA2D00" w:rsidP="00AA2D00">
            <w:pPr>
              <w:tabs>
                <w:tab w:val="left" w:pos="720"/>
              </w:tabs>
              <w:ind w:firstLine="709"/>
              <w:jc w:val="both"/>
              <w:rPr>
                <w:sz w:val="28"/>
                <w:szCs w:val="28"/>
              </w:rPr>
            </w:pPr>
            <w:r w:rsidRPr="001F670C">
              <w:rPr>
                <w:sz w:val="28"/>
                <w:szCs w:val="28"/>
                <w:lang w:val="kk-KZ"/>
              </w:rPr>
              <w:t xml:space="preserve">- предельный тариф в размере </w:t>
            </w:r>
            <w:r w:rsidRPr="001F670C">
              <w:rPr>
                <w:sz w:val="28"/>
                <w:szCs w:val="28"/>
              </w:rPr>
              <w:t>0,50 тенге/м</w:t>
            </w:r>
            <w:r w:rsidRPr="001F670C">
              <w:rPr>
                <w:sz w:val="28"/>
                <w:szCs w:val="28"/>
                <w:vertAlign w:val="superscript"/>
              </w:rPr>
              <w:t>3</w:t>
            </w:r>
            <w:r w:rsidRPr="001F670C">
              <w:rPr>
                <w:sz w:val="28"/>
                <w:szCs w:val="28"/>
              </w:rPr>
              <w:t xml:space="preserve"> (без учета НДС), утвержденный приказом  № 57-ОД от 22 мая 2015г. РГУ «Департамента Комитета по регулированию естественных монополий и защите конкуренции МНЭ РК по СКО, с вводом действия  тарифа на период с 1 июля 2015 года по 30 июня 2020 года, что на 0,271 тенге или 118% выше предшествующего тарифа (0,229 тенге/м</w:t>
            </w:r>
            <w:r w:rsidRPr="001F670C">
              <w:rPr>
                <w:sz w:val="28"/>
                <w:szCs w:val="28"/>
                <w:vertAlign w:val="superscript"/>
              </w:rPr>
              <w:t>3</w:t>
            </w:r>
            <w:r w:rsidRPr="001F670C">
              <w:rPr>
                <w:sz w:val="28"/>
                <w:szCs w:val="28"/>
              </w:rPr>
              <w:t>).</w:t>
            </w:r>
          </w:p>
          <w:p w:rsidR="00AA2D00" w:rsidRDefault="00AA2D00" w:rsidP="00AA2D00">
            <w:pPr>
              <w:ind w:firstLine="616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С 1 января </w:t>
            </w:r>
            <w:r w:rsidRPr="001F670C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1F670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а</w:t>
            </w:r>
            <w:r w:rsidRPr="001F670C">
              <w:rPr>
                <w:sz w:val="28"/>
                <w:szCs w:val="28"/>
              </w:rPr>
              <w:t xml:space="preserve"> нашим </w:t>
            </w:r>
            <w:r>
              <w:rPr>
                <w:sz w:val="28"/>
                <w:szCs w:val="28"/>
              </w:rPr>
              <w:t xml:space="preserve">Филиалом </w:t>
            </w:r>
            <w:r w:rsidRPr="001F670C">
              <w:rPr>
                <w:sz w:val="28"/>
                <w:szCs w:val="28"/>
              </w:rPr>
              <w:t xml:space="preserve">были заключен договор на регулирование стока с 6 </w:t>
            </w:r>
            <w:proofErr w:type="spellStart"/>
            <w:r w:rsidRPr="001F670C">
              <w:rPr>
                <w:sz w:val="28"/>
                <w:szCs w:val="28"/>
              </w:rPr>
              <w:t>водопотребителями</w:t>
            </w:r>
            <w:proofErr w:type="spellEnd"/>
            <w:r>
              <w:rPr>
                <w:sz w:val="28"/>
                <w:szCs w:val="28"/>
              </w:rPr>
              <w:t xml:space="preserve">. С 1 мая 2018 года был заключен договор с новым </w:t>
            </w:r>
            <w:proofErr w:type="spellStart"/>
            <w:r>
              <w:rPr>
                <w:sz w:val="28"/>
                <w:szCs w:val="28"/>
              </w:rPr>
              <w:t>водопотребителем</w:t>
            </w:r>
            <w:proofErr w:type="spellEnd"/>
            <w:r>
              <w:rPr>
                <w:sz w:val="28"/>
                <w:szCs w:val="28"/>
              </w:rPr>
              <w:t xml:space="preserve"> с ТОО «Наурыз-2030»</w:t>
            </w:r>
            <w:r w:rsidRPr="001F670C">
              <w:rPr>
                <w:sz w:val="28"/>
                <w:szCs w:val="28"/>
              </w:rPr>
              <w:t>.</w:t>
            </w:r>
          </w:p>
          <w:tbl>
            <w:tblPr>
              <w:tblW w:w="9263" w:type="dxa"/>
              <w:tblLayout w:type="fixed"/>
              <w:tblLook w:val="04A0"/>
            </w:tblPr>
            <w:tblGrid>
              <w:gridCol w:w="93"/>
              <w:gridCol w:w="747"/>
              <w:gridCol w:w="2174"/>
              <w:gridCol w:w="922"/>
              <w:gridCol w:w="586"/>
              <w:gridCol w:w="179"/>
              <w:gridCol w:w="510"/>
              <w:gridCol w:w="993"/>
              <w:gridCol w:w="1275"/>
              <w:gridCol w:w="992"/>
              <w:gridCol w:w="792"/>
            </w:tblGrid>
            <w:tr w:rsidR="00AA2D00" w:rsidRPr="00DA407C" w:rsidTr="00C41873">
              <w:trPr>
                <w:gridAfter w:val="5"/>
                <w:wAfter w:w="4562" w:type="dxa"/>
                <w:trHeight w:val="315"/>
              </w:trPr>
              <w:tc>
                <w:tcPr>
                  <w:tcW w:w="470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A2D00" w:rsidRPr="00DA407C" w:rsidRDefault="00AA2D00" w:rsidP="00AA2D00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91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>ИНФОРМАЦИЯ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91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>о плановых и фактических объемах предоставляемых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9170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F06993" w:rsidRDefault="00AA2D00" w:rsidP="00AA2D00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06993">
                    <w:rPr>
                      <w:b/>
                      <w:bCs/>
                      <w:sz w:val="28"/>
                      <w:szCs w:val="28"/>
                    </w:rPr>
                    <w:t xml:space="preserve">регулируемых услуг Северо-Казахстанским филиалом РГП "Казводхоз" за 2018 год 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21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15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6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/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2D00" w:rsidRPr="00767F30" w:rsidRDefault="00AA2D00" w:rsidP="00AA2D00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1470"/>
              </w:trPr>
              <w:tc>
                <w:tcPr>
                  <w:tcW w:w="7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№№</w:t>
                  </w:r>
                </w:p>
              </w:tc>
              <w:tc>
                <w:tcPr>
                  <w:tcW w:w="21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Наименование водопотребителей</w:t>
                  </w:r>
                </w:p>
              </w:tc>
              <w:tc>
                <w:tcPr>
                  <w:tcW w:w="2197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Планируемый объем реализации на 2018 год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Фактический объем реализации за 2018 год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proofErr w:type="spell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Отконение</w:t>
                  </w:r>
                  <w:proofErr w:type="spellEnd"/>
                  <w:r w:rsidRPr="00767F30">
                    <w:rPr>
                      <w:b/>
                      <w:bCs/>
                      <w:sz w:val="22"/>
                      <w:szCs w:val="22"/>
                    </w:rPr>
                    <w:t xml:space="preserve"> факта от плана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767F30" w:rsidRDefault="00AA2D00" w:rsidP="00AA2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217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A2D00" w:rsidRPr="00767F30" w:rsidRDefault="00AA2D00" w:rsidP="00AA2D00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.м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тыс</w:t>
                  </w:r>
                  <w:proofErr w:type="gramStart"/>
                  <w:r w:rsidRPr="00767F30">
                    <w:rPr>
                      <w:b/>
                      <w:bCs/>
                      <w:sz w:val="22"/>
                      <w:szCs w:val="22"/>
                    </w:rPr>
                    <w:t>.т</w:t>
                  </w:r>
                  <w:proofErr w:type="gramEnd"/>
                  <w:r w:rsidRPr="00767F30">
                    <w:rPr>
                      <w:b/>
                      <w:bCs/>
                      <w:sz w:val="22"/>
                      <w:szCs w:val="22"/>
                    </w:rPr>
                    <w:t>енге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ТОО «Кызылжар су»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15940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7970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14997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7498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-943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-472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750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Групповые водопроводы филиала «Есиль су» РГП «Казводхоз»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8105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4052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7246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3623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-859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-429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proofErr w:type="spellStart"/>
                  <w:r w:rsidRPr="00767F30">
                    <w:rPr>
                      <w:sz w:val="22"/>
                      <w:szCs w:val="22"/>
                    </w:rPr>
                    <w:t>Акмолинский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 xml:space="preserve"> филиал РГП «Казводхоз»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9260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4630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9093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4547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-167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-83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ТОО «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СевКазЭнерго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13125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6563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4761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2381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-8364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-4182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РГКП «Петропавловский рыбопитомник»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390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-310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-155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ТОО "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PetropavlovskTannery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" (</w:t>
                  </w:r>
                  <w:proofErr w:type="spellStart"/>
                  <w:r w:rsidRPr="00767F30">
                    <w:rPr>
                      <w:sz w:val="22"/>
                      <w:szCs w:val="22"/>
                    </w:rPr>
                    <w:t>Кожзавод</w:t>
                  </w:r>
                  <w:proofErr w:type="spellEnd"/>
                  <w:r w:rsidRPr="00767F30"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-17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-8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ТОО "Нурыз-2030"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</w:pPr>
                  <w:r w:rsidRPr="00767F30">
                    <w:rPr>
                      <w:sz w:val="22"/>
                      <w:szCs w:val="22"/>
                    </w:rPr>
                    <w:t>6</w:t>
                  </w:r>
                </w:p>
              </w:tc>
            </w:tr>
            <w:tr w:rsidR="00AA2D00" w:rsidRPr="00767F30" w:rsidTr="00C41873">
              <w:trPr>
                <w:gridBefore w:val="1"/>
                <w:wBefore w:w="93" w:type="dxa"/>
                <w:trHeight w:val="375"/>
              </w:trPr>
              <w:tc>
                <w:tcPr>
                  <w:tcW w:w="7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</w:pPr>
                  <w:r w:rsidRPr="00767F30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7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both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ИТОГО</w:t>
                  </w:r>
                </w:p>
              </w:tc>
              <w:tc>
                <w:tcPr>
                  <w:tcW w:w="9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46840</w:t>
                  </w:r>
                </w:p>
              </w:tc>
              <w:tc>
                <w:tcPr>
                  <w:tcW w:w="12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23420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36193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18097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-10647</w:t>
                  </w:r>
                </w:p>
              </w:tc>
              <w:tc>
                <w:tcPr>
                  <w:tcW w:w="7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AA2D00" w:rsidRPr="00767F30" w:rsidRDefault="00AA2D00" w:rsidP="00AA2D00">
                  <w:pPr>
                    <w:jc w:val="center"/>
                    <w:rPr>
                      <w:b/>
                      <w:bCs/>
                    </w:rPr>
                  </w:pPr>
                  <w:r w:rsidRPr="00767F30">
                    <w:rPr>
                      <w:b/>
                      <w:bCs/>
                      <w:sz w:val="22"/>
                      <w:szCs w:val="22"/>
                    </w:rPr>
                    <w:t>-5323</w:t>
                  </w:r>
                </w:p>
              </w:tc>
            </w:tr>
          </w:tbl>
          <w:p w:rsidR="00AA2D00" w:rsidRPr="00767F30" w:rsidRDefault="00AA2D00" w:rsidP="00AA2D00">
            <w:pPr>
              <w:ind w:firstLine="720"/>
              <w:jc w:val="both"/>
            </w:pPr>
          </w:p>
          <w:p w:rsidR="00454EE4" w:rsidRPr="00AA2D00" w:rsidRDefault="00454EE4" w:rsidP="007F3479">
            <w:pPr>
              <w:jc w:val="center"/>
              <w:rPr>
                <w:b/>
                <w:bCs/>
              </w:rPr>
            </w:pPr>
          </w:p>
        </w:tc>
      </w:tr>
    </w:tbl>
    <w:p w:rsidR="005F3896" w:rsidRPr="0060119A" w:rsidRDefault="005F3896" w:rsidP="005F389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lastRenderedPageBreak/>
        <w:t>О проводимой работе с потребителями регулируемых услуг.</w:t>
      </w:r>
    </w:p>
    <w:p w:rsidR="00E54BB6" w:rsidRPr="0060119A" w:rsidRDefault="00E54BB6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lastRenderedPageBreak/>
        <w:t>Договорные обязательства по оказанию услуг по регулированию стока р</w:t>
      </w:r>
      <w:proofErr w:type="gramStart"/>
      <w:r w:rsidRPr="0060119A">
        <w:rPr>
          <w:bCs/>
          <w:sz w:val="28"/>
          <w:szCs w:val="28"/>
        </w:rPr>
        <w:t>.Е</w:t>
      </w:r>
      <w:proofErr w:type="gramEnd"/>
      <w:r w:rsidRPr="0060119A">
        <w:rPr>
          <w:bCs/>
          <w:sz w:val="28"/>
          <w:szCs w:val="28"/>
        </w:rPr>
        <w:t>силь выполняются.</w:t>
      </w:r>
    </w:p>
    <w:p w:rsidR="005F3896" w:rsidRPr="0060119A" w:rsidRDefault="00E83B6B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60119A">
        <w:rPr>
          <w:bCs/>
          <w:sz w:val="28"/>
          <w:szCs w:val="28"/>
        </w:rPr>
        <w:t>П</w:t>
      </w:r>
      <w:r w:rsidR="00E54BB6" w:rsidRPr="0060119A">
        <w:rPr>
          <w:bCs/>
          <w:sz w:val="28"/>
          <w:szCs w:val="28"/>
        </w:rPr>
        <w:t>огашение дебиторской задолженности</w:t>
      </w:r>
      <w:r w:rsidRPr="0060119A">
        <w:rPr>
          <w:bCs/>
          <w:sz w:val="28"/>
          <w:szCs w:val="28"/>
        </w:rPr>
        <w:t xml:space="preserve"> своевременное</w:t>
      </w:r>
      <w:r w:rsidR="00E54BB6" w:rsidRPr="0060119A">
        <w:rPr>
          <w:bCs/>
          <w:sz w:val="28"/>
          <w:szCs w:val="28"/>
        </w:rPr>
        <w:t>.</w:t>
      </w:r>
    </w:p>
    <w:p w:rsidR="00004BD4" w:rsidRPr="0060119A" w:rsidRDefault="00004BD4" w:rsidP="00271A30">
      <w:pPr>
        <w:pStyle w:val="ab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</w:p>
    <w:p w:rsidR="005F3896" w:rsidRPr="0060119A" w:rsidRDefault="005F3896" w:rsidP="00E54BB6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993"/>
        <w:jc w:val="both"/>
        <w:rPr>
          <w:b/>
          <w:bCs/>
          <w:sz w:val="28"/>
          <w:szCs w:val="28"/>
        </w:rPr>
      </w:pPr>
      <w:r w:rsidRPr="0060119A">
        <w:rPr>
          <w:b/>
          <w:bCs/>
          <w:sz w:val="28"/>
          <w:szCs w:val="28"/>
        </w:rPr>
        <w:t>О постатейном исполнении утвержденным уполномоченным органом тарифной сметы за 201</w:t>
      </w:r>
      <w:r w:rsidR="00807907">
        <w:rPr>
          <w:b/>
          <w:bCs/>
          <w:sz w:val="28"/>
          <w:szCs w:val="28"/>
        </w:rPr>
        <w:t>8</w:t>
      </w:r>
      <w:r w:rsidRPr="0060119A">
        <w:rPr>
          <w:b/>
          <w:bCs/>
          <w:sz w:val="28"/>
          <w:szCs w:val="28"/>
        </w:rPr>
        <w:t xml:space="preserve"> год </w:t>
      </w:r>
    </w:p>
    <w:p w:rsidR="00F51699" w:rsidRPr="0060119A" w:rsidRDefault="00F51699" w:rsidP="00F51699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51699" w:rsidRPr="0060119A" w:rsidRDefault="00F51699" w:rsidP="00F51699">
      <w:pPr>
        <w:pStyle w:val="a3"/>
        <w:ind w:left="0" w:firstLine="709"/>
        <w:jc w:val="center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Исполнение тарифной сметы по регулируемому виду деятельности: «Регулирование поверхностного стока при помощи подпорных гидротехнических сооружений»</w:t>
      </w:r>
    </w:p>
    <w:p w:rsidR="00F51699" w:rsidRPr="0060119A" w:rsidRDefault="00F51699" w:rsidP="00F51699">
      <w:pPr>
        <w:ind w:firstLine="720"/>
        <w:jc w:val="both"/>
        <w:rPr>
          <w:sz w:val="28"/>
          <w:szCs w:val="28"/>
        </w:rPr>
      </w:pPr>
      <w:r w:rsidRPr="0060119A">
        <w:rPr>
          <w:sz w:val="28"/>
          <w:szCs w:val="28"/>
        </w:rPr>
        <w:t>Фактические  затраты по регулированию стока р</w:t>
      </w:r>
      <w:proofErr w:type="gramStart"/>
      <w:r w:rsidRPr="0060119A">
        <w:rPr>
          <w:sz w:val="28"/>
          <w:szCs w:val="28"/>
        </w:rPr>
        <w:t>.Е</w:t>
      </w:r>
      <w:proofErr w:type="gramEnd"/>
      <w:r w:rsidRPr="0060119A">
        <w:rPr>
          <w:sz w:val="28"/>
          <w:szCs w:val="28"/>
        </w:rPr>
        <w:t>силь  за 12 месяцев 201</w:t>
      </w:r>
      <w:r w:rsidR="007D4FE2">
        <w:rPr>
          <w:sz w:val="28"/>
          <w:szCs w:val="28"/>
        </w:rPr>
        <w:t>8</w:t>
      </w:r>
      <w:r w:rsidRPr="0060119A">
        <w:rPr>
          <w:sz w:val="28"/>
          <w:szCs w:val="28"/>
        </w:rPr>
        <w:t xml:space="preserve"> года составили – 2</w:t>
      </w:r>
      <w:r w:rsidR="007D4FE2">
        <w:rPr>
          <w:sz w:val="28"/>
          <w:szCs w:val="28"/>
        </w:rPr>
        <w:t>1466</w:t>
      </w:r>
      <w:r w:rsidRPr="0060119A">
        <w:rPr>
          <w:sz w:val="28"/>
          <w:szCs w:val="28"/>
        </w:rPr>
        <w:t xml:space="preserve"> тыс. тенге в том числе: 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- Затраты по производство товаров и 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>предоставление регулируемых услуг составили</w:t>
      </w:r>
      <w:r w:rsidRPr="0060119A">
        <w:rPr>
          <w:sz w:val="28"/>
          <w:szCs w:val="28"/>
        </w:rPr>
        <w:tab/>
        <w:t xml:space="preserve"> - 1</w:t>
      </w:r>
      <w:r w:rsidR="007D4FE2">
        <w:rPr>
          <w:sz w:val="28"/>
          <w:szCs w:val="28"/>
        </w:rPr>
        <w:t>8677</w:t>
      </w:r>
      <w:r w:rsidRPr="0060119A">
        <w:rPr>
          <w:sz w:val="28"/>
          <w:szCs w:val="28"/>
        </w:rPr>
        <w:t xml:space="preserve"> тыс. тенге;</w:t>
      </w:r>
    </w:p>
    <w:p w:rsidR="00F51699" w:rsidRPr="0060119A" w:rsidRDefault="00F51699" w:rsidP="00F51699">
      <w:pPr>
        <w:jc w:val="both"/>
        <w:rPr>
          <w:sz w:val="28"/>
          <w:szCs w:val="28"/>
        </w:rPr>
      </w:pPr>
      <w:r w:rsidRPr="0060119A">
        <w:rPr>
          <w:sz w:val="28"/>
          <w:szCs w:val="28"/>
        </w:rPr>
        <w:t>- Расходы периода составили</w:t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</w:r>
      <w:r w:rsidRPr="0060119A">
        <w:rPr>
          <w:sz w:val="28"/>
          <w:szCs w:val="28"/>
        </w:rPr>
        <w:tab/>
        <w:t xml:space="preserve"> - 2</w:t>
      </w:r>
      <w:r w:rsidR="007D4FE2">
        <w:rPr>
          <w:sz w:val="28"/>
          <w:szCs w:val="28"/>
        </w:rPr>
        <w:t>789</w:t>
      </w:r>
      <w:r w:rsidRPr="0060119A">
        <w:rPr>
          <w:sz w:val="28"/>
          <w:szCs w:val="28"/>
        </w:rPr>
        <w:t>тыс</w:t>
      </w:r>
      <w:proofErr w:type="gramStart"/>
      <w:r w:rsidRPr="0060119A">
        <w:rPr>
          <w:sz w:val="28"/>
          <w:szCs w:val="28"/>
        </w:rPr>
        <w:t>.т</w:t>
      </w:r>
      <w:proofErr w:type="gramEnd"/>
      <w:r w:rsidRPr="0060119A">
        <w:rPr>
          <w:sz w:val="28"/>
          <w:szCs w:val="28"/>
        </w:rPr>
        <w:t xml:space="preserve">енге.  </w:t>
      </w:r>
    </w:p>
    <w:p w:rsidR="00F51699" w:rsidRDefault="00F51699" w:rsidP="00F51699">
      <w:pPr>
        <w:pStyle w:val="a3"/>
        <w:ind w:left="0" w:firstLine="709"/>
        <w:jc w:val="center"/>
        <w:rPr>
          <w:b/>
          <w:sz w:val="28"/>
          <w:szCs w:val="28"/>
        </w:rPr>
      </w:pPr>
    </w:p>
    <w:tbl>
      <w:tblPr>
        <w:tblW w:w="9839" w:type="dxa"/>
        <w:tblInd w:w="93" w:type="dxa"/>
        <w:tblLayout w:type="fixed"/>
        <w:tblLook w:val="04A0"/>
      </w:tblPr>
      <w:tblGrid>
        <w:gridCol w:w="986"/>
        <w:gridCol w:w="2715"/>
        <w:gridCol w:w="992"/>
        <w:gridCol w:w="1418"/>
        <w:gridCol w:w="1134"/>
        <w:gridCol w:w="1134"/>
        <w:gridCol w:w="1460"/>
      </w:tblGrid>
      <w:tr w:rsidR="007D4FE2" w:rsidRPr="00223241" w:rsidTr="002B6441">
        <w:trPr>
          <w:trHeight w:val="322"/>
        </w:trPr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Наименование показателей тарифной сметы*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Единица </w:t>
            </w:r>
            <w:proofErr w:type="spellStart"/>
            <w:r w:rsidRPr="00223241">
              <w:rPr>
                <w:b/>
                <w:bCs/>
                <w:sz w:val="18"/>
                <w:szCs w:val="18"/>
              </w:rPr>
              <w:t>измер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Предусмотрено в утвержденной тарифной смете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Фактически сложившиеся показатели тарифной сметы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Отклонение</w:t>
            </w:r>
          </w:p>
        </w:tc>
      </w:tr>
      <w:tr w:rsidR="007D4FE2" w:rsidRPr="00223241" w:rsidTr="002B6441">
        <w:trPr>
          <w:trHeight w:val="322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D4FE2" w:rsidRPr="00223241" w:rsidTr="007D4FE2">
        <w:trPr>
          <w:trHeight w:val="1104"/>
        </w:trPr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в </w:t>
            </w:r>
            <w:proofErr w:type="spellStart"/>
            <w:r w:rsidRPr="00223241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223241">
              <w:rPr>
                <w:b/>
                <w:bCs/>
                <w:sz w:val="18"/>
                <w:szCs w:val="18"/>
              </w:rPr>
              <w:t>. выражении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в %</w:t>
            </w:r>
          </w:p>
        </w:tc>
      </w:tr>
      <w:tr w:rsidR="007D4FE2" w:rsidRPr="00223241" w:rsidTr="002B6441">
        <w:trPr>
          <w:trHeight w:val="8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Затраты на производство товаров и предоставление услуг,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Материальные затраты,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i/>
                <w:i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i/>
                <w:i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i/>
                <w:iCs/>
                <w:sz w:val="18"/>
                <w:szCs w:val="18"/>
              </w:rPr>
              <w:t>ен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Сырье и материалы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ГСМ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Топливо (т/энергия)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Энергия покупная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7D4FE2">
        <w:trPr>
          <w:trHeight w:val="627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 xml:space="preserve">2. 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Затраты на оплату труда,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11397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11397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Заработная плата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10357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Отчисления на мед</w:t>
            </w:r>
            <w:r>
              <w:rPr>
                <w:sz w:val="18"/>
                <w:szCs w:val="18"/>
              </w:rPr>
              <w:t xml:space="preserve">ицинское </w:t>
            </w:r>
            <w:r w:rsidRPr="00223241">
              <w:rPr>
                <w:sz w:val="18"/>
                <w:szCs w:val="18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9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Ремонт, 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7D4FE2">
        <w:trPr>
          <w:trHeight w:val="491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4.1.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Текущий ремонт, не </w:t>
            </w:r>
            <w:proofErr w:type="spellStart"/>
            <w:r w:rsidRPr="00223241">
              <w:rPr>
                <w:sz w:val="18"/>
                <w:szCs w:val="18"/>
              </w:rPr>
              <w:t>приводящ</w:t>
            </w:r>
            <w:proofErr w:type="spellEnd"/>
            <w:r w:rsidRPr="00223241">
              <w:rPr>
                <w:sz w:val="18"/>
                <w:szCs w:val="18"/>
              </w:rPr>
              <w:t xml:space="preserve">  к </w:t>
            </w:r>
            <w:proofErr w:type="spellStart"/>
            <w:r w:rsidRPr="00223241">
              <w:rPr>
                <w:sz w:val="18"/>
                <w:szCs w:val="18"/>
              </w:rPr>
              <w:t>увеличст-тиосн</w:t>
            </w:r>
            <w:proofErr w:type="spellEnd"/>
            <w:r w:rsidRPr="00223241">
              <w:rPr>
                <w:sz w:val="18"/>
                <w:szCs w:val="18"/>
              </w:rPr>
              <w:t xml:space="preserve"> </w:t>
            </w:r>
            <w:proofErr w:type="spellStart"/>
            <w:r w:rsidRPr="00223241">
              <w:rPr>
                <w:sz w:val="18"/>
                <w:szCs w:val="18"/>
              </w:rPr>
              <w:t>ср-тв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4187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9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lastRenderedPageBreak/>
              <w:t>5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Прочие затраты,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утилизации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5.3.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шиномонтажные работы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Охрана труда и ТБ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ТО транспортных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Обязательные виды страхования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3241">
              <w:rPr>
                <w:b/>
                <w:bCs/>
                <w:sz w:val="18"/>
                <w:szCs w:val="18"/>
              </w:rPr>
              <w:t>П</w:t>
            </w:r>
            <w:proofErr w:type="gramEnd"/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Расходы периода,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2795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2789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-0,2%</w:t>
            </w:r>
          </w:p>
        </w:tc>
      </w:tr>
      <w:tr w:rsidR="007D4FE2" w:rsidRPr="00223241" w:rsidTr="007D4FE2">
        <w:trPr>
          <w:trHeight w:val="596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6.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i/>
                <w:iCs/>
                <w:sz w:val="18"/>
                <w:szCs w:val="18"/>
              </w:rPr>
            </w:pPr>
            <w:r w:rsidRPr="00223241">
              <w:rPr>
                <w:b/>
                <w:bCs/>
                <w:i/>
                <w:iCs/>
                <w:sz w:val="18"/>
                <w:szCs w:val="18"/>
              </w:rPr>
              <w:t>Общие и административ</w:t>
            </w:r>
            <w:r>
              <w:rPr>
                <w:b/>
                <w:bCs/>
                <w:i/>
                <w:iCs/>
                <w:sz w:val="18"/>
                <w:szCs w:val="18"/>
              </w:rPr>
              <w:t xml:space="preserve">ные </w:t>
            </w:r>
            <w:r w:rsidRPr="00223241">
              <w:rPr>
                <w:b/>
                <w:bCs/>
                <w:i/>
                <w:iCs/>
                <w:sz w:val="18"/>
                <w:szCs w:val="18"/>
              </w:rPr>
              <w:t xml:space="preserve"> расходы, 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223241">
              <w:rPr>
                <w:b/>
                <w:bCs/>
                <w:sz w:val="18"/>
                <w:szCs w:val="18"/>
              </w:rPr>
              <w:t>тыс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.т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енг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2682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2676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-0,2%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Заработная плата адм. 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1513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Социальный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Отчисления на мед</w:t>
            </w:r>
            <w:r>
              <w:rPr>
                <w:sz w:val="18"/>
                <w:szCs w:val="18"/>
              </w:rPr>
              <w:t xml:space="preserve">ицинское </w:t>
            </w:r>
            <w:r w:rsidRPr="00223241">
              <w:rPr>
                <w:sz w:val="18"/>
                <w:szCs w:val="18"/>
              </w:rPr>
              <w:t>страхование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страхование работников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банка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Амортизация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63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6.5.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Расходы на содержание и обслуживание технических средств, узлов связи, </w:t>
            </w:r>
            <w:proofErr w:type="gramStart"/>
            <w:r w:rsidRPr="00223241">
              <w:rPr>
                <w:sz w:val="18"/>
                <w:szCs w:val="18"/>
              </w:rPr>
              <w:t>ВТ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Коммунальные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сторонних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-2,2%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аудиторские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переплета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объявление в газету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6.7.4.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технической 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864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6.7.5.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правовой информации по абон.обслуживанию базы данных Закон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6.7.6.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нотариальные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-54,5%</w:t>
            </w:r>
          </w:p>
        </w:tc>
      </w:tr>
      <w:tr w:rsidR="007D4FE2" w:rsidRPr="00223241" w:rsidTr="002B6441">
        <w:trPr>
          <w:trHeight w:val="488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6.7.7.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ТОО "</w:t>
            </w:r>
            <w:proofErr w:type="spellStart"/>
            <w:r w:rsidRPr="00223241">
              <w:rPr>
                <w:sz w:val="18"/>
                <w:szCs w:val="18"/>
              </w:rPr>
              <w:t>Арида</w:t>
            </w:r>
            <w:proofErr w:type="spellEnd"/>
            <w:r w:rsidRPr="00223241">
              <w:rPr>
                <w:sz w:val="18"/>
                <w:szCs w:val="18"/>
              </w:rPr>
              <w:t xml:space="preserve"> Софт 1С Бухгалтерия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6.7.8.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 xml:space="preserve">услуги ТОО </w:t>
            </w:r>
            <w:r>
              <w:rPr>
                <w:sz w:val="18"/>
                <w:szCs w:val="18"/>
              </w:rPr>
              <w:t>«</w:t>
            </w:r>
            <w:proofErr w:type="spellStart"/>
            <w:r w:rsidRPr="00223241">
              <w:rPr>
                <w:sz w:val="18"/>
                <w:szCs w:val="18"/>
              </w:rPr>
              <w:t>Инфотехс</w:t>
            </w:r>
            <w:proofErr w:type="spellEnd"/>
            <w:r w:rsidRPr="00223241">
              <w:rPr>
                <w:sz w:val="18"/>
                <w:szCs w:val="18"/>
              </w:rPr>
              <w:t xml:space="preserve"> сервис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6.7.9.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ТОО Инком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6.7.10.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консалтинговые услуги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6.8.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Командировочные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0B2F8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6.9.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услуги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0B2F82">
        <w:trPr>
          <w:trHeight w:val="46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lastRenderedPageBreak/>
              <w:t>6.10.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Периодическая печать и почт</w:t>
            </w:r>
            <w:proofErr w:type="gramStart"/>
            <w:r w:rsidRPr="00223241">
              <w:rPr>
                <w:sz w:val="18"/>
                <w:szCs w:val="18"/>
              </w:rPr>
              <w:t>.у</w:t>
            </w:r>
            <w:proofErr w:type="gramEnd"/>
            <w:r w:rsidRPr="00223241">
              <w:rPr>
                <w:sz w:val="18"/>
                <w:szCs w:val="18"/>
              </w:rPr>
              <w:t>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0B2F82">
        <w:trPr>
          <w:trHeight w:val="553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6.11.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Содержание служебного транспорта (ГСМ)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0B2F82">
        <w:trPr>
          <w:trHeight w:val="818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bookmarkStart w:id="0" w:name="_GoBack"/>
            <w:r w:rsidRPr="00223241">
              <w:rPr>
                <w:sz w:val="18"/>
                <w:szCs w:val="18"/>
              </w:rPr>
              <w:t>6.12.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Плата за пользование водными ресурсами поверхностных источников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bookmarkEnd w:id="0"/>
      <w:tr w:rsidR="007D4FE2" w:rsidRPr="00223241" w:rsidTr="00F06993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6.13.1.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земельный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6.13.2.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имущественный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6.13.3.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охрана окружающей среды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7D4FE2">
        <w:trPr>
          <w:trHeight w:val="375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6.13.4.</w:t>
            </w:r>
          </w:p>
        </w:tc>
        <w:tc>
          <w:tcPr>
            <w:tcW w:w="2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транспортный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канцтовары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6.13.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proofErr w:type="spellStart"/>
            <w:r w:rsidRPr="00223241">
              <w:rPr>
                <w:sz w:val="18"/>
                <w:szCs w:val="18"/>
              </w:rPr>
              <w:t>хозтовары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750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6.14.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повышение квалификации адм.персонала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223241">
              <w:rPr>
                <w:b/>
                <w:bCs/>
                <w:sz w:val="18"/>
                <w:szCs w:val="18"/>
              </w:rPr>
              <w:t>Ш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 xml:space="preserve">Всего затрат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21472,0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21466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Прибыль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+,</w:t>
            </w:r>
            <w:proofErr w:type="gramEnd"/>
            <w:r w:rsidRPr="00223241">
              <w:rPr>
                <w:b/>
                <w:bCs/>
                <w:sz w:val="18"/>
                <w:szCs w:val="18"/>
              </w:rPr>
              <w:t>убыток-.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1948,0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-3369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-5317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-272,9%</w:t>
            </w:r>
          </w:p>
        </w:tc>
      </w:tr>
      <w:tr w:rsidR="007D4FE2" w:rsidRPr="00223241" w:rsidTr="002B6441">
        <w:trPr>
          <w:trHeight w:val="461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  <w:r w:rsidRPr="00223241">
              <w:rPr>
                <w:sz w:val="18"/>
                <w:szCs w:val="18"/>
              </w:rPr>
              <w:t>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23420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18097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-5323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-22,7%</w:t>
            </w:r>
          </w:p>
        </w:tc>
      </w:tr>
      <w:tr w:rsidR="007D4FE2" w:rsidRPr="00223241" w:rsidTr="007D4FE2">
        <w:trPr>
          <w:trHeight w:val="422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</w:t>
            </w:r>
            <w:proofErr w:type="gramStart"/>
            <w:r w:rsidRPr="00223241">
              <w:rPr>
                <w:b/>
                <w:bCs/>
                <w:sz w:val="18"/>
                <w:szCs w:val="18"/>
              </w:rPr>
              <w:t>1</w:t>
            </w:r>
            <w:proofErr w:type="gramEnd"/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Объемы оказываемых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.к</w:t>
            </w:r>
            <w:proofErr w:type="gramEnd"/>
            <w:r w:rsidRPr="00223241">
              <w:rPr>
                <w:sz w:val="18"/>
                <w:szCs w:val="18"/>
              </w:rPr>
              <w:t>уб.м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46840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36193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-10647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-22,7%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УП</w:t>
            </w:r>
          </w:p>
        </w:tc>
        <w:tc>
          <w:tcPr>
            <w:tcW w:w="27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Нормативные потери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4FE2" w:rsidRPr="00223241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тыс</w:t>
            </w:r>
            <w:proofErr w:type="gramStart"/>
            <w:r w:rsidRPr="00223241">
              <w:rPr>
                <w:sz w:val="18"/>
                <w:szCs w:val="18"/>
              </w:rPr>
              <w:t>.т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7D4FE2" w:rsidRPr="00223241" w:rsidTr="002B6441">
        <w:trPr>
          <w:trHeight w:val="375"/>
        </w:trPr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УШ</w:t>
            </w: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both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Тариф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sz w:val="18"/>
                <w:szCs w:val="18"/>
              </w:rPr>
            </w:pPr>
            <w:r w:rsidRPr="00223241">
              <w:rPr>
                <w:sz w:val="18"/>
                <w:szCs w:val="18"/>
              </w:rPr>
              <w:t>тенге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4FE2" w:rsidRPr="00223241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223241">
              <w:rPr>
                <w:b/>
                <w:bCs/>
                <w:sz w:val="18"/>
                <w:szCs w:val="18"/>
              </w:rPr>
              <w:t> </w:t>
            </w:r>
          </w:p>
        </w:tc>
      </w:tr>
    </w:tbl>
    <w:p w:rsidR="007D4FE2" w:rsidRDefault="007D4FE2" w:rsidP="00F51699">
      <w:pPr>
        <w:pStyle w:val="a3"/>
        <w:ind w:left="0" w:firstLine="709"/>
        <w:jc w:val="center"/>
        <w:rPr>
          <w:b/>
          <w:sz w:val="28"/>
          <w:szCs w:val="28"/>
        </w:rPr>
      </w:pPr>
    </w:p>
    <w:p w:rsidR="007D4FE2" w:rsidRPr="001F670C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Доход от предоставления регулируемых услуг по «Регулированию поверхностного стока при помощи подпорных гидротехнических сооружений» за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 составил 1</w:t>
      </w:r>
      <w:r>
        <w:rPr>
          <w:sz w:val="28"/>
          <w:szCs w:val="28"/>
        </w:rPr>
        <w:t>8097</w:t>
      </w:r>
      <w:r w:rsidRPr="001F670C">
        <w:rPr>
          <w:sz w:val="28"/>
          <w:szCs w:val="28"/>
        </w:rPr>
        <w:t xml:space="preserve"> тыс. тенге против 23</w:t>
      </w:r>
      <w:r>
        <w:rPr>
          <w:sz w:val="28"/>
          <w:szCs w:val="28"/>
        </w:rPr>
        <w:t>420</w:t>
      </w:r>
      <w:r w:rsidRPr="001F670C">
        <w:rPr>
          <w:sz w:val="28"/>
          <w:szCs w:val="28"/>
        </w:rPr>
        <w:t xml:space="preserve"> тыс. тенге плановых, что на </w:t>
      </w:r>
      <w:r>
        <w:rPr>
          <w:sz w:val="28"/>
          <w:szCs w:val="28"/>
        </w:rPr>
        <w:t>5323</w:t>
      </w:r>
      <w:r w:rsidRPr="001F670C">
        <w:rPr>
          <w:sz w:val="28"/>
          <w:szCs w:val="28"/>
        </w:rPr>
        <w:t xml:space="preserve"> тыс. тенге меньше, процент отклонения составляет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>%. Оказано услуг на 3</w:t>
      </w:r>
      <w:r>
        <w:rPr>
          <w:sz w:val="28"/>
          <w:szCs w:val="28"/>
        </w:rPr>
        <w:t>6193</w:t>
      </w:r>
      <w:r w:rsidRPr="001F670C">
        <w:rPr>
          <w:sz w:val="28"/>
          <w:szCs w:val="28"/>
        </w:rPr>
        <w:t xml:space="preserve"> тыс</w:t>
      </w:r>
      <w:proofErr w:type="gramStart"/>
      <w:r w:rsidRPr="001F670C">
        <w:rPr>
          <w:sz w:val="28"/>
          <w:szCs w:val="28"/>
        </w:rPr>
        <w:t>.м</w:t>
      </w:r>
      <w:proofErr w:type="gramEnd"/>
      <w:r w:rsidRPr="001F670C">
        <w:rPr>
          <w:sz w:val="28"/>
          <w:szCs w:val="28"/>
        </w:rPr>
        <w:t xml:space="preserve">3 в натуральных показателях. Так, из-за снижения объема оказываемых услуг (на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 xml:space="preserve">%), доходы от реализации регулируемых услуг были снижены по отношению к плану на </w:t>
      </w:r>
      <w:r>
        <w:rPr>
          <w:sz w:val="28"/>
          <w:szCs w:val="28"/>
        </w:rPr>
        <w:t>22,7</w:t>
      </w:r>
      <w:r w:rsidRPr="001F670C">
        <w:rPr>
          <w:sz w:val="28"/>
          <w:szCs w:val="28"/>
        </w:rPr>
        <w:t xml:space="preserve">% или </w:t>
      </w:r>
      <w:r>
        <w:rPr>
          <w:sz w:val="28"/>
          <w:szCs w:val="28"/>
        </w:rPr>
        <w:t>5323</w:t>
      </w:r>
      <w:r w:rsidRPr="001F670C">
        <w:rPr>
          <w:sz w:val="28"/>
          <w:szCs w:val="28"/>
        </w:rPr>
        <w:t xml:space="preserve"> тыс. тенге. </w:t>
      </w:r>
    </w:p>
    <w:p w:rsidR="007D4FE2" w:rsidRPr="001F670C" w:rsidRDefault="007D4FE2" w:rsidP="007D4FE2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В то же время затраты, связанные с оказанием регулируемых услуг, у и составили 2</w:t>
      </w:r>
      <w:r>
        <w:rPr>
          <w:sz w:val="28"/>
          <w:szCs w:val="28"/>
        </w:rPr>
        <w:t>1970</w:t>
      </w:r>
      <w:r w:rsidRPr="001F670C">
        <w:rPr>
          <w:sz w:val="28"/>
          <w:szCs w:val="28"/>
        </w:rPr>
        <w:t xml:space="preserve"> тыс. тенге, в том числе:</w:t>
      </w:r>
    </w:p>
    <w:p w:rsidR="007D4FE2" w:rsidRPr="00310078" w:rsidRDefault="007D4FE2" w:rsidP="007D4FE2">
      <w:pPr>
        <w:ind w:firstLine="709"/>
        <w:jc w:val="both"/>
        <w:rPr>
          <w:b/>
          <w:sz w:val="28"/>
          <w:szCs w:val="28"/>
        </w:rPr>
      </w:pPr>
      <w:r w:rsidRPr="00310078">
        <w:rPr>
          <w:b/>
          <w:sz w:val="28"/>
          <w:szCs w:val="28"/>
        </w:rPr>
        <w:t xml:space="preserve">По затратам на производство </w:t>
      </w:r>
    </w:p>
    <w:p w:rsidR="007D4FE2" w:rsidRPr="00310078" w:rsidRDefault="007D4FE2" w:rsidP="007D4FE2">
      <w:pPr>
        <w:ind w:firstLine="709"/>
        <w:jc w:val="both"/>
        <w:rPr>
          <w:sz w:val="28"/>
          <w:szCs w:val="28"/>
        </w:rPr>
      </w:pPr>
      <w:r w:rsidRPr="00310078">
        <w:rPr>
          <w:sz w:val="28"/>
          <w:szCs w:val="28"/>
        </w:rPr>
        <w:t>Затраты на производство составили 1</w:t>
      </w:r>
      <w:r>
        <w:rPr>
          <w:sz w:val="28"/>
          <w:szCs w:val="28"/>
        </w:rPr>
        <w:t>8677</w:t>
      </w:r>
      <w:r w:rsidRPr="00310078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>на уровне утвержденных затрат в действующей тарифной смете</w:t>
      </w:r>
      <w:r w:rsidRPr="00310078">
        <w:rPr>
          <w:sz w:val="28"/>
          <w:szCs w:val="28"/>
        </w:rPr>
        <w:t>, из них по статья</w:t>
      </w:r>
      <w:r>
        <w:rPr>
          <w:sz w:val="28"/>
          <w:szCs w:val="28"/>
        </w:rPr>
        <w:t>м</w:t>
      </w:r>
      <w:r w:rsidRPr="00310078">
        <w:rPr>
          <w:sz w:val="28"/>
          <w:szCs w:val="28"/>
        </w:rPr>
        <w:t xml:space="preserve"> затрат: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0078">
        <w:rPr>
          <w:sz w:val="28"/>
          <w:szCs w:val="28"/>
        </w:rPr>
        <w:t xml:space="preserve">по статье </w:t>
      </w:r>
      <w:r w:rsidRPr="0036292E">
        <w:rPr>
          <w:sz w:val="28"/>
          <w:szCs w:val="28"/>
        </w:rPr>
        <w:t>«ГСМ»</w:t>
      </w:r>
      <w:r w:rsidRPr="00310078">
        <w:rPr>
          <w:sz w:val="28"/>
          <w:szCs w:val="28"/>
        </w:rPr>
        <w:t xml:space="preserve">  составили </w:t>
      </w:r>
      <w:r>
        <w:rPr>
          <w:sz w:val="28"/>
          <w:szCs w:val="28"/>
        </w:rPr>
        <w:t>343</w:t>
      </w:r>
      <w:r w:rsidRPr="00310078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 xml:space="preserve"> на уровне  утвержденной тарифной сметы</w:t>
      </w:r>
      <w:r w:rsidRPr="00310078">
        <w:rPr>
          <w:sz w:val="28"/>
          <w:szCs w:val="28"/>
        </w:rPr>
        <w:t>.</w:t>
      </w:r>
    </w:p>
    <w:p w:rsidR="007D4FE2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</w:t>
      </w:r>
      <w:r w:rsidRPr="001F670C">
        <w:rPr>
          <w:sz w:val="28"/>
          <w:szCs w:val="28"/>
        </w:rPr>
        <w:t>о статье «Заработная плата производственного персонала» фак</w:t>
      </w:r>
      <w:r>
        <w:rPr>
          <w:sz w:val="28"/>
          <w:szCs w:val="28"/>
        </w:rPr>
        <w:t>т</w:t>
      </w:r>
      <w:r w:rsidRPr="001F670C">
        <w:rPr>
          <w:sz w:val="28"/>
          <w:szCs w:val="28"/>
        </w:rPr>
        <w:t xml:space="preserve">ические затраты составили </w:t>
      </w:r>
      <w:r>
        <w:rPr>
          <w:sz w:val="28"/>
          <w:szCs w:val="28"/>
        </w:rPr>
        <w:t>10357</w:t>
      </w:r>
      <w:r w:rsidRPr="001F670C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 xml:space="preserve"> на уровне утвержденной тарифной сметы. </w:t>
      </w:r>
      <w:r w:rsidRPr="001F670C">
        <w:rPr>
          <w:sz w:val="28"/>
          <w:szCs w:val="28"/>
        </w:rPr>
        <w:t>Выплата заработной платы производилось в соответствии с утвержденным штатным расписанием по регулируемому виду деятельности на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год. </w:t>
      </w: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1F670C">
        <w:rPr>
          <w:sz w:val="28"/>
          <w:szCs w:val="28"/>
        </w:rPr>
        <w:t xml:space="preserve">о статье «Социальный налог» </w:t>
      </w:r>
      <w:r>
        <w:rPr>
          <w:sz w:val="28"/>
          <w:szCs w:val="28"/>
        </w:rPr>
        <w:t>затраты</w:t>
      </w:r>
      <w:r w:rsidRPr="001F670C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и885</w:t>
      </w:r>
      <w:r w:rsidRPr="001F670C">
        <w:rPr>
          <w:sz w:val="28"/>
          <w:szCs w:val="28"/>
        </w:rPr>
        <w:t xml:space="preserve"> тыс. тенге</w:t>
      </w:r>
      <w:r>
        <w:rPr>
          <w:sz w:val="28"/>
          <w:szCs w:val="28"/>
        </w:rPr>
        <w:t>, на уровне утвержденной тарифной сметы</w:t>
      </w:r>
      <w:r w:rsidRPr="001F670C">
        <w:rPr>
          <w:sz w:val="28"/>
          <w:szCs w:val="28"/>
        </w:rPr>
        <w:t>;</w:t>
      </w: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- по статье  «Отчисления на медицинское страхование»</w:t>
      </w:r>
      <w:r>
        <w:rPr>
          <w:sz w:val="28"/>
          <w:szCs w:val="28"/>
        </w:rPr>
        <w:t xml:space="preserve"> составили 155 тыс. тенге на уровне утвержденной тарифной сметы</w:t>
      </w:r>
      <w:r w:rsidRPr="001F670C">
        <w:rPr>
          <w:sz w:val="28"/>
          <w:szCs w:val="28"/>
        </w:rPr>
        <w:t>.</w:t>
      </w:r>
    </w:p>
    <w:p w:rsidR="007D4FE2" w:rsidRDefault="007D4FE2" w:rsidP="007D4FE2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1F670C">
        <w:rPr>
          <w:b/>
          <w:sz w:val="28"/>
          <w:szCs w:val="28"/>
        </w:rPr>
        <w:t xml:space="preserve"> - </w:t>
      </w:r>
      <w:r w:rsidRPr="001F670C">
        <w:rPr>
          <w:sz w:val="28"/>
          <w:szCs w:val="28"/>
        </w:rPr>
        <w:t xml:space="preserve">по статье </w:t>
      </w:r>
      <w:r w:rsidRPr="001F670C">
        <w:rPr>
          <w:b/>
          <w:sz w:val="28"/>
          <w:szCs w:val="28"/>
        </w:rPr>
        <w:t>«</w:t>
      </w:r>
      <w:r w:rsidRPr="0036292E">
        <w:rPr>
          <w:sz w:val="28"/>
          <w:szCs w:val="28"/>
        </w:rPr>
        <w:t>Амортизация»</w:t>
      </w:r>
      <w:r w:rsidRPr="001F670C">
        <w:rPr>
          <w:sz w:val="28"/>
          <w:szCs w:val="28"/>
        </w:rPr>
        <w:t>затраты составили по регулируемому виду деятельности - 2</w:t>
      </w:r>
      <w:r>
        <w:rPr>
          <w:sz w:val="28"/>
          <w:szCs w:val="28"/>
        </w:rPr>
        <w:t>357</w:t>
      </w:r>
      <w:r w:rsidRPr="001F670C">
        <w:rPr>
          <w:sz w:val="28"/>
          <w:szCs w:val="28"/>
        </w:rPr>
        <w:t xml:space="preserve"> тыс. тенге.</w:t>
      </w:r>
    </w:p>
    <w:p w:rsidR="007D4FE2" w:rsidRPr="001629D6" w:rsidRDefault="007D4FE2" w:rsidP="007D4FE2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1629D6">
        <w:rPr>
          <w:color w:val="000000"/>
          <w:sz w:val="28"/>
          <w:szCs w:val="28"/>
        </w:rPr>
        <w:t>Северо-Казахстанским филиалом РГП «Казводхоз» разработана и утверждена совместным  приказом Департамента Комитета по регулированию естественных монополий и защите конкуренции Министерства национальной экономики Республики Казахстан по Северо-Казахстанской области от 0</w:t>
      </w:r>
      <w:r>
        <w:rPr>
          <w:color w:val="000000"/>
          <w:sz w:val="28"/>
          <w:szCs w:val="28"/>
        </w:rPr>
        <w:t>3</w:t>
      </w:r>
      <w:r w:rsidRPr="001629D6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1</w:t>
      </w:r>
      <w:r>
        <w:rPr>
          <w:color w:val="000000"/>
          <w:sz w:val="28"/>
          <w:szCs w:val="28"/>
        </w:rPr>
        <w:t>29</w:t>
      </w:r>
      <w:r w:rsidRPr="001629D6">
        <w:rPr>
          <w:color w:val="000000"/>
          <w:sz w:val="28"/>
          <w:szCs w:val="28"/>
        </w:rPr>
        <w:t>-ОД и Комитета по водным ресурсам Министерства сельского хозяйства Республики Казахстан от 22.</w:t>
      </w:r>
      <w:r>
        <w:rPr>
          <w:color w:val="000000"/>
          <w:sz w:val="28"/>
          <w:szCs w:val="28"/>
        </w:rPr>
        <w:t>1</w:t>
      </w:r>
      <w:r w:rsidRPr="001629D6">
        <w:rPr>
          <w:color w:val="000000"/>
          <w:sz w:val="28"/>
          <w:szCs w:val="28"/>
        </w:rPr>
        <w:t>0.201</w:t>
      </w:r>
      <w:r>
        <w:rPr>
          <w:color w:val="000000"/>
          <w:sz w:val="28"/>
          <w:szCs w:val="28"/>
        </w:rPr>
        <w:t>8</w:t>
      </w:r>
      <w:r w:rsidRPr="001629D6">
        <w:rPr>
          <w:color w:val="000000"/>
          <w:sz w:val="28"/>
          <w:szCs w:val="28"/>
        </w:rPr>
        <w:t xml:space="preserve"> года № </w:t>
      </w:r>
      <w:r>
        <w:rPr>
          <w:color w:val="000000"/>
          <w:sz w:val="28"/>
          <w:szCs w:val="28"/>
        </w:rPr>
        <w:t>265</w:t>
      </w:r>
      <w:r w:rsidRPr="001629D6">
        <w:rPr>
          <w:color w:val="000000"/>
          <w:sz w:val="28"/>
          <w:szCs w:val="28"/>
        </w:rPr>
        <w:t xml:space="preserve"> «О внесении изменений в совместный приказ Департамента Комитета по регулированию естественных монополий и защите конкуренции Министерстванациональной</w:t>
      </w:r>
      <w:proofErr w:type="gramEnd"/>
      <w:r w:rsidRPr="001629D6">
        <w:rPr>
          <w:color w:val="000000"/>
          <w:sz w:val="28"/>
          <w:szCs w:val="28"/>
        </w:rPr>
        <w:t xml:space="preserve"> </w:t>
      </w:r>
      <w:proofErr w:type="gramStart"/>
      <w:r w:rsidRPr="001629D6">
        <w:rPr>
          <w:color w:val="000000"/>
          <w:sz w:val="28"/>
          <w:szCs w:val="28"/>
        </w:rPr>
        <w:t>экономики Республики Казахстан по Северо-Казахстанской области от 21 января 2015 года № 8-ОД и Комитета по водным ресурсам Министерства сельского хозяйства Республики Казахстан от 6 февраля 2015 года № 17 «Об утверждении Инвестиционной программы «Техническое перевооружение, обновление основных средств производственных объектов задействованных при помощи подпорных гидротехнических сооружений на период с 1 июля 2015 года по 30 июня 2020 года на услугу по</w:t>
      </w:r>
      <w:proofErr w:type="gramEnd"/>
      <w:r w:rsidRPr="001629D6">
        <w:rPr>
          <w:color w:val="000000"/>
          <w:sz w:val="28"/>
          <w:szCs w:val="28"/>
        </w:rPr>
        <w:t xml:space="preserve"> регулированию стока р</w:t>
      </w:r>
      <w:proofErr w:type="gramStart"/>
      <w:r w:rsidRPr="001629D6">
        <w:rPr>
          <w:color w:val="000000"/>
          <w:sz w:val="28"/>
          <w:szCs w:val="28"/>
        </w:rPr>
        <w:t>.Е</w:t>
      </w:r>
      <w:proofErr w:type="gramEnd"/>
      <w:r w:rsidRPr="001629D6">
        <w:rPr>
          <w:color w:val="000000"/>
          <w:sz w:val="28"/>
          <w:szCs w:val="28"/>
        </w:rPr>
        <w:t xml:space="preserve">силь при помощи подпорных гидротехнических сооружений </w:t>
      </w:r>
      <w:proofErr w:type="spellStart"/>
      <w:r w:rsidRPr="001629D6">
        <w:rPr>
          <w:color w:val="000000"/>
          <w:sz w:val="28"/>
          <w:szCs w:val="28"/>
        </w:rPr>
        <w:t>Сергеевского</w:t>
      </w:r>
      <w:proofErr w:type="spellEnd"/>
      <w:r w:rsidRPr="001629D6">
        <w:rPr>
          <w:color w:val="000000"/>
          <w:sz w:val="28"/>
          <w:szCs w:val="28"/>
        </w:rPr>
        <w:t xml:space="preserve">, Петропавловского и </w:t>
      </w:r>
      <w:proofErr w:type="spellStart"/>
      <w:r w:rsidRPr="001629D6">
        <w:rPr>
          <w:color w:val="000000"/>
          <w:sz w:val="28"/>
          <w:szCs w:val="28"/>
        </w:rPr>
        <w:t>Шарыкского</w:t>
      </w:r>
      <w:proofErr w:type="spellEnd"/>
      <w:r w:rsidRPr="001629D6">
        <w:rPr>
          <w:color w:val="000000"/>
          <w:sz w:val="28"/>
          <w:szCs w:val="28"/>
        </w:rPr>
        <w:t xml:space="preserve"> гидроузлов с водохранилищами».</w:t>
      </w:r>
    </w:p>
    <w:p w:rsidR="007D4FE2" w:rsidRPr="001629D6" w:rsidRDefault="007D4FE2" w:rsidP="007D4FE2">
      <w:pPr>
        <w:pStyle w:val="a3"/>
        <w:spacing w:after="0"/>
        <w:ind w:left="0" w:firstLine="709"/>
        <w:jc w:val="both"/>
        <w:rPr>
          <w:sz w:val="28"/>
          <w:szCs w:val="28"/>
        </w:rPr>
      </w:pPr>
      <w:r w:rsidRPr="001629D6">
        <w:rPr>
          <w:sz w:val="28"/>
          <w:szCs w:val="28"/>
        </w:rPr>
        <w:t xml:space="preserve">Для исполнения инвестиционной программы </w:t>
      </w:r>
      <w:r>
        <w:rPr>
          <w:sz w:val="28"/>
          <w:szCs w:val="28"/>
        </w:rPr>
        <w:t>по регулируемому виду деятельности з</w:t>
      </w:r>
      <w:r w:rsidRPr="001629D6">
        <w:rPr>
          <w:sz w:val="28"/>
          <w:szCs w:val="28"/>
        </w:rPr>
        <w:t>а 201</w:t>
      </w:r>
      <w:r>
        <w:rPr>
          <w:sz w:val="28"/>
          <w:szCs w:val="28"/>
        </w:rPr>
        <w:t>8</w:t>
      </w:r>
      <w:r w:rsidRPr="001629D6">
        <w:rPr>
          <w:sz w:val="28"/>
          <w:szCs w:val="28"/>
        </w:rPr>
        <w:t xml:space="preserve"> год были использованы амортизационные отчисления,  для приобретения нового оборудования. Запланированные по утвержденной инвестиционной программе </w:t>
      </w:r>
      <w:r>
        <w:rPr>
          <w:sz w:val="28"/>
          <w:szCs w:val="28"/>
        </w:rPr>
        <w:t>13</w:t>
      </w:r>
      <w:r w:rsidRPr="001629D6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й</w:t>
      </w:r>
      <w:r w:rsidRPr="001629D6">
        <w:rPr>
          <w:sz w:val="28"/>
          <w:szCs w:val="28"/>
        </w:rPr>
        <w:t xml:space="preserve"> выполнены на 100%. Фактически приобретено основных средств на </w:t>
      </w:r>
      <w:r>
        <w:rPr>
          <w:sz w:val="28"/>
          <w:szCs w:val="28"/>
        </w:rPr>
        <w:t xml:space="preserve">общую </w:t>
      </w:r>
      <w:r w:rsidRPr="001629D6">
        <w:rPr>
          <w:sz w:val="28"/>
          <w:szCs w:val="28"/>
        </w:rPr>
        <w:t>сумму 2</w:t>
      </w:r>
      <w:r>
        <w:rPr>
          <w:sz w:val="28"/>
          <w:szCs w:val="28"/>
        </w:rPr>
        <w:t>371,994</w:t>
      </w:r>
      <w:r w:rsidRPr="001629D6">
        <w:rPr>
          <w:sz w:val="28"/>
          <w:szCs w:val="28"/>
        </w:rPr>
        <w:t xml:space="preserve">  тыс. тенге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 соответствует</w:t>
      </w:r>
      <w:r w:rsidRPr="001629D6">
        <w:rPr>
          <w:sz w:val="28"/>
          <w:szCs w:val="28"/>
        </w:rPr>
        <w:t xml:space="preserve"> плановы</w:t>
      </w:r>
      <w:r>
        <w:rPr>
          <w:sz w:val="28"/>
          <w:szCs w:val="28"/>
        </w:rPr>
        <w:t>м</w:t>
      </w:r>
      <w:r w:rsidRPr="001629D6">
        <w:rPr>
          <w:sz w:val="28"/>
          <w:szCs w:val="28"/>
        </w:rPr>
        <w:t xml:space="preserve">. </w:t>
      </w:r>
    </w:p>
    <w:p w:rsidR="007D4FE2" w:rsidRDefault="007D4FE2" w:rsidP="007D4FE2">
      <w:pPr>
        <w:pStyle w:val="a3"/>
        <w:spacing w:after="0"/>
        <w:ind w:left="709"/>
        <w:jc w:val="both"/>
        <w:rPr>
          <w:sz w:val="28"/>
          <w:szCs w:val="28"/>
        </w:rPr>
      </w:pPr>
    </w:p>
    <w:p w:rsidR="007D4FE2" w:rsidRDefault="007D4FE2" w:rsidP="007D4FE2">
      <w:pPr>
        <w:spacing w:after="120"/>
        <w:jc w:val="center"/>
        <w:rPr>
          <w:b/>
          <w:sz w:val="28"/>
          <w:szCs w:val="28"/>
        </w:rPr>
      </w:pPr>
      <w:r w:rsidRPr="001629D6">
        <w:rPr>
          <w:b/>
          <w:sz w:val="28"/>
          <w:szCs w:val="28"/>
        </w:rPr>
        <w:t>Плановое и фактическое   приобретение основных сре</w:t>
      </w:r>
      <w:proofErr w:type="gramStart"/>
      <w:r w:rsidRPr="001629D6">
        <w:rPr>
          <w:b/>
          <w:sz w:val="28"/>
          <w:szCs w:val="28"/>
        </w:rPr>
        <w:t>дств в р</w:t>
      </w:r>
      <w:proofErr w:type="gramEnd"/>
      <w:r w:rsidRPr="001629D6">
        <w:rPr>
          <w:b/>
          <w:sz w:val="28"/>
          <w:szCs w:val="28"/>
        </w:rPr>
        <w:t>амках инвестиционного проекта в 201</w:t>
      </w:r>
      <w:r>
        <w:rPr>
          <w:b/>
          <w:sz w:val="28"/>
          <w:szCs w:val="28"/>
        </w:rPr>
        <w:t>8</w:t>
      </w:r>
      <w:r w:rsidRPr="001629D6">
        <w:rPr>
          <w:b/>
          <w:sz w:val="28"/>
          <w:szCs w:val="28"/>
        </w:rPr>
        <w:t xml:space="preserve">г. </w:t>
      </w:r>
    </w:p>
    <w:tbl>
      <w:tblPr>
        <w:tblW w:w="10010" w:type="dxa"/>
        <w:tblInd w:w="85" w:type="dxa"/>
        <w:tblLayout w:type="fixed"/>
        <w:tblLook w:val="04A0"/>
      </w:tblPr>
      <w:tblGrid>
        <w:gridCol w:w="638"/>
        <w:gridCol w:w="2220"/>
        <w:gridCol w:w="849"/>
        <w:gridCol w:w="998"/>
        <w:gridCol w:w="932"/>
        <w:gridCol w:w="992"/>
        <w:gridCol w:w="850"/>
        <w:gridCol w:w="1195"/>
        <w:gridCol w:w="1336"/>
      </w:tblGrid>
      <w:tr w:rsidR="007D4FE2" w:rsidRPr="00915CB3" w:rsidTr="002B6441">
        <w:trPr>
          <w:trHeight w:val="20"/>
          <w:tblHeader/>
        </w:trPr>
        <w:tc>
          <w:tcPr>
            <w:tcW w:w="638" w:type="dxa"/>
            <w:vMerge w:val="restart"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№№</w:t>
            </w:r>
          </w:p>
        </w:tc>
        <w:tc>
          <w:tcPr>
            <w:tcW w:w="2220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849" w:type="dxa"/>
            <w:vMerge w:val="restart"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Срок реализации</w:t>
            </w:r>
          </w:p>
        </w:tc>
        <w:tc>
          <w:tcPr>
            <w:tcW w:w="2922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Плановое приобретение основных средств</w:t>
            </w:r>
          </w:p>
        </w:tc>
        <w:tc>
          <w:tcPr>
            <w:tcW w:w="3381" w:type="dxa"/>
            <w:gridSpan w:val="3"/>
            <w:tcBorders>
              <w:top w:val="double" w:sz="6" w:space="0" w:color="808080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Фактическое приобретение основных средств</w:t>
            </w:r>
          </w:p>
        </w:tc>
      </w:tr>
      <w:tr w:rsidR="007D4FE2" w:rsidRPr="00915CB3" w:rsidTr="002B6441">
        <w:trPr>
          <w:trHeight w:val="20"/>
          <w:tblHeader/>
        </w:trPr>
        <w:tc>
          <w:tcPr>
            <w:tcW w:w="638" w:type="dxa"/>
            <w:vMerge/>
            <w:tcBorders>
              <w:top w:val="double" w:sz="6" w:space="0" w:color="808080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20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49" w:type="dxa"/>
            <w:vMerge/>
            <w:tcBorders>
              <w:top w:val="doub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(натуральные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единиц,  тенге (без НДС)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объем (</w:t>
            </w:r>
            <w:proofErr w:type="spellStart"/>
            <w:r w:rsidRPr="00915CB3">
              <w:rPr>
                <w:b/>
                <w:bCs/>
                <w:sz w:val="18"/>
                <w:szCs w:val="18"/>
              </w:rPr>
              <w:t>натуральн</w:t>
            </w:r>
            <w:proofErr w:type="spellEnd"/>
            <w:r w:rsidRPr="00915CB3">
              <w:rPr>
                <w:b/>
                <w:bCs/>
                <w:sz w:val="18"/>
                <w:szCs w:val="18"/>
              </w:rPr>
              <w:t>. показатели), кол-во (</w:t>
            </w:r>
            <w:proofErr w:type="spellStart"/>
            <w:proofErr w:type="gramStart"/>
            <w:r w:rsidRPr="00915CB3">
              <w:rPr>
                <w:b/>
                <w:bCs/>
                <w:sz w:val="18"/>
                <w:szCs w:val="18"/>
              </w:rPr>
              <w:t>шт</w:t>
            </w:r>
            <w:proofErr w:type="spellEnd"/>
            <w:proofErr w:type="gramEnd"/>
            <w:r w:rsidRPr="00915CB3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Стоимость за 1 единицу,  тенге (без НДС)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Сумма инвестиций (без НДС)</w:t>
            </w:r>
          </w:p>
        </w:tc>
      </w:tr>
      <w:tr w:rsidR="007D4FE2" w:rsidRPr="00915CB3" w:rsidTr="002B6441">
        <w:trPr>
          <w:trHeight w:val="20"/>
          <w:tblHeader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vAlign w:val="center"/>
            <w:hideMark/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</w:tcPr>
          <w:p w:rsidR="007D4FE2" w:rsidRPr="00915CB3" w:rsidRDefault="007D4FE2" w:rsidP="002B6441">
            <w:pPr>
              <w:jc w:val="center"/>
              <w:rPr>
                <w:b/>
                <w:bCs/>
                <w:sz w:val="18"/>
                <w:szCs w:val="18"/>
              </w:rPr>
            </w:pPr>
            <w:r w:rsidRPr="00915CB3">
              <w:rPr>
                <w:b/>
                <w:bCs/>
                <w:sz w:val="18"/>
                <w:szCs w:val="18"/>
              </w:rPr>
              <w:t>9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ручной бетонный вибратор ИВ-120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штангенциркуль ЧИЗ ШЦ-3-1000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78888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3.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автоподъемник SILLAN PL 4,0т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488000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4.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 xml:space="preserve">программное обеспечение </w:t>
            </w:r>
            <w:proofErr w:type="spellStart"/>
            <w:r w:rsidRPr="0036292E">
              <w:rPr>
                <w:color w:val="000000"/>
                <w:sz w:val="16"/>
                <w:szCs w:val="16"/>
              </w:rPr>
              <w:t>nanoCAD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197000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394000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 w:rsidRPr="00C45960">
              <w:rPr>
                <w:sz w:val="16"/>
                <w:szCs w:val="16"/>
              </w:rPr>
              <w:t>5.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Досмотровое зеркало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Плуг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189999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Механизм навески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139107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Щеточное оборудование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375000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Прибор химической разведки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72500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145000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Дозиметр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62500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125000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Монтаж пожарной сигнализации и системы оповещения управления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250000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Отражатель для нивелира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color w:val="000000"/>
                <w:sz w:val="16"/>
                <w:szCs w:val="16"/>
              </w:rPr>
            </w:pPr>
            <w:r w:rsidRPr="0036292E">
              <w:rPr>
                <w:color w:val="000000"/>
                <w:sz w:val="16"/>
                <w:szCs w:val="16"/>
              </w:rPr>
              <w:t>35000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C45960">
              <w:rPr>
                <w:sz w:val="16"/>
                <w:szCs w:val="16"/>
              </w:rPr>
              <w:t>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36292E" w:rsidRDefault="007D4FE2" w:rsidP="002B6441">
            <w:pPr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Веха для отражателя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1,00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Cs/>
                <w:sz w:val="16"/>
                <w:szCs w:val="16"/>
              </w:rPr>
            </w:pPr>
            <w:r w:rsidRPr="0036292E">
              <w:rPr>
                <w:bCs/>
                <w:sz w:val="16"/>
                <w:szCs w:val="16"/>
              </w:rPr>
              <w:t>32000</w:t>
            </w:r>
          </w:p>
        </w:tc>
      </w:tr>
      <w:tr w:rsidR="007D4FE2" w:rsidRPr="00915CB3" w:rsidTr="002B6441">
        <w:trPr>
          <w:trHeight w:val="20"/>
        </w:trPr>
        <w:tc>
          <w:tcPr>
            <w:tcW w:w="638" w:type="dxa"/>
            <w:tcBorders>
              <w:top w:val="nil"/>
              <w:left w:val="double" w:sz="6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7D4FE2" w:rsidRPr="00C45960" w:rsidRDefault="007D4FE2" w:rsidP="002B6441">
            <w:pPr>
              <w:rPr>
                <w:b/>
                <w:sz w:val="16"/>
                <w:szCs w:val="16"/>
              </w:rPr>
            </w:pPr>
            <w:r w:rsidRPr="00C45960">
              <w:rPr>
                <w:b/>
                <w:sz w:val="16"/>
                <w:szCs w:val="16"/>
              </w:rPr>
              <w:t>ИТОГО за 201</w:t>
            </w:r>
            <w:r>
              <w:rPr>
                <w:b/>
                <w:sz w:val="16"/>
                <w:szCs w:val="16"/>
              </w:rPr>
              <w:t>8</w:t>
            </w:r>
            <w:r w:rsidRPr="00C45960">
              <w:rPr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C45960" w:rsidRDefault="007D4FE2" w:rsidP="002B64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shd w:val="clear" w:color="auto" w:fill="auto"/>
            <w:noWrap/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808080"/>
              <w:right w:val="double" w:sz="6" w:space="0" w:color="808080"/>
            </w:tcBorders>
            <w:vAlign w:val="center"/>
          </w:tcPr>
          <w:p w:rsidR="007D4FE2" w:rsidRPr="0036292E" w:rsidRDefault="007D4FE2" w:rsidP="002B6441">
            <w:pPr>
              <w:jc w:val="center"/>
              <w:rPr>
                <w:b/>
                <w:bCs/>
                <w:sz w:val="16"/>
                <w:szCs w:val="16"/>
              </w:rPr>
            </w:pPr>
            <w:r w:rsidRPr="0036292E">
              <w:rPr>
                <w:b/>
                <w:bCs/>
                <w:sz w:val="16"/>
                <w:szCs w:val="16"/>
              </w:rPr>
              <w:t>2 371 994</w:t>
            </w:r>
          </w:p>
        </w:tc>
      </w:tr>
    </w:tbl>
    <w:p w:rsidR="007D4FE2" w:rsidRDefault="007D4FE2" w:rsidP="007D4FE2">
      <w:pPr>
        <w:pStyle w:val="a3"/>
        <w:spacing w:after="0"/>
        <w:ind w:left="0" w:firstLine="709"/>
        <w:jc w:val="both"/>
      </w:pPr>
    </w:p>
    <w:p w:rsidR="007D4FE2" w:rsidRDefault="007D4FE2" w:rsidP="007D4FE2">
      <w:pPr>
        <w:spacing w:after="120"/>
        <w:jc w:val="center"/>
        <w:rPr>
          <w:b/>
          <w:sz w:val="28"/>
          <w:szCs w:val="28"/>
        </w:rPr>
      </w:pPr>
    </w:p>
    <w:p w:rsidR="007D4FE2" w:rsidRPr="00C6622A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 xml:space="preserve">по статье </w:t>
      </w:r>
      <w:r w:rsidRPr="00C6622A">
        <w:rPr>
          <w:sz w:val="28"/>
          <w:szCs w:val="28"/>
        </w:rPr>
        <w:t>«Текущий ремонт» составили 4187 тыс. тенге, на уровне утвержденной тарифной сметы.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C6622A">
        <w:rPr>
          <w:sz w:val="28"/>
          <w:szCs w:val="28"/>
        </w:rPr>
        <w:t>о «Прочим затратам»  фактические расходы составили 393 тыс. тенге на уровне утвержденных затрат по</w:t>
      </w:r>
      <w:r>
        <w:rPr>
          <w:sz w:val="28"/>
          <w:szCs w:val="28"/>
        </w:rPr>
        <w:t xml:space="preserve"> тарифной смете: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>«</w:t>
      </w:r>
      <w:r>
        <w:rPr>
          <w:sz w:val="28"/>
          <w:szCs w:val="28"/>
        </w:rPr>
        <w:t>Услуги связи</w:t>
      </w:r>
      <w:r w:rsidRPr="001F670C">
        <w:rPr>
          <w:sz w:val="28"/>
          <w:szCs w:val="28"/>
        </w:rPr>
        <w:t xml:space="preserve">» </w:t>
      </w:r>
      <w:r>
        <w:rPr>
          <w:sz w:val="28"/>
          <w:szCs w:val="28"/>
        </w:rPr>
        <w:t>составили 54 тыс. тенге;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затрат «Командировочные расходы» составили 50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енге;</w:t>
      </w:r>
    </w:p>
    <w:p w:rsidR="007D4FE2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статье затрат «Обязательные виды страхования» составили 50 тыс. 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>«Охрана труда и техники безопасности» на уровне утвержденных</w:t>
      </w:r>
      <w:r>
        <w:rPr>
          <w:sz w:val="28"/>
          <w:szCs w:val="28"/>
        </w:rPr>
        <w:t xml:space="preserve"> - </w:t>
      </w:r>
      <w:r w:rsidRPr="001F670C">
        <w:rPr>
          <w:sz w:val="28"/>
          <w:szCs w:val="28"/>
        </w:rPr>
        <w:t xml:space="preserve"> 2</w:t>
      </w:r>
      <w:r>
        <w:rPr>
          <w:sz w:val="28"/>
          <w:szCs w:val="28"/>
        </w:rPr>
        <w:t>18</w:t>
      </w:r>
      <w:r w:rsidRPr="001F670C">
        <w:rPr>
          <w:sz w:val="28"/>
          <w:szCs w:val="28"/>
        </w:rPr>
        <w:t xml:space="preserve"> тыс. 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 xml:space="preserve">«Услуги утилизации» на уровне утвержденных </w:t>
      </w: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>4 тыс.тенге;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 статье затрат </w:t>
      </w:r>
      <w:r w:rsidRPr="001F670C">
        <w:rPr>
          <w:sz w:val="28"/>
          <w:szCs w:val="28"/>
        </w:rPr>
        <w:t xml:space="preserve">«Шиномонтажные работы» на уровне утвержденных </w:t>
      </w:r>
      <w:r>
        <w:rPr>
          <w:sz w:val="28"/>
          <w:szCs w:val="28"/>
        </w:rPr>
        <w:t>- 5</w:t>
      </w:r>
      <w:r w:rsidRPr="001F670C">
        <w:rPr>
          <w:sz w:val="28"/>
          <w:szCs w:val="28"/>
        </w:rPr>
        <w:t xml:space="preserve"> тыс.тенге;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-</w:t>
      </w:r>
      <w:r>
        <w:rPr>
          <w:sz w:val="28"/>
          <w:szCs w:val="28"/>
        </w:rPr>
        <w:t xml:space="preserve"> по статье затрат</w:t>
      </w:r>
      <w:r w:rsidRPr="001F670C">
        <w:rPr>
          <w:sz w:val="28"/>
          <w:szCs w:val="28"/>
        </w:rPr>
        <w:t xml:space="preserve"> «Технический осмотр транспортных средств» на уровне утвержденных </w:t>
      </w:r>
      <w:r>
        <w:rPr>
          <w:sz w:val="28"/>
          <w:szCs w:val="28"/>
        </w:rPr>
        <w:t xml:space="preserve">- </w:t>
      </w:r>
      <w:r w:rsidRPr="001F670C">
        <w:rPr>
          <w:sz w:val="28"/>
          <w:szCs w:val="28"/>
        </w:rPr>
        <w:t>11 тыс.тенге;</w:t>
      </w:r>
    </w:p>
    <w:p w:rsidR="007D4FE2" w:rsidRPr="001F670C" w:rsidRDefault="007D4FE2" w:rsidP="007D4FE2">
      <w:pPr>
        <w:pStyle w:val="j17"/>
        <w:shd w:val="clear" w:color="auto" w:fill="FFFFFF"/>
        <w:spacing w:before="0" w:beforeAutospacing="0" w:after="0" w:afterAutospacing="0"/>
        <w:ind w:firstLine="426"/>
        <w:jc w:val="both"/>
        <w:textAlignment w:val="baseline"/>
        <w:rPr>
          <w:color w:val="FF0000"/>
          <w:sz w:val="28"/>
          <w:szCs w:val="28"/>
        </w:rPr>
      </w:pPr>
    </w:p>
    <w:p w:rsidR="007D4FE2" w:rsidRPr="001F670C" w:rsidRDefault="007D4FE2" w:rsidP="007D4FE2">
      <w:pPr>
        <w:pStyle w:val="2"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1F670C">
        <w:rPr>
          <w:b/>
          <w:sz w:val="28"/>
          <w:szCs w:val="28"/>
        </w:rPr>
        <w:t>Затраты по расходам  периода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Затраты по административным расходам составили 2</w:t>
      </w:r>
      <w:r>
        <w:rPr>
          <w:sz w:val="28"/>
          <w:szCs w:val="28"/>
        </w:rPr>
        <w:t xml:space="preserve">676 </w:t>
      </w:r>
      <w:r w:rsidRPr="001F670C">
        <w:rPr>
          <w:sz w:val="28"/>
          <w:szCs w:val="28"/>
        </w:rPr>
        <w:t>тыс. тенге против 2</w:t>
      </w:r>
      <w:r>
        <w:rPr>
          <w:sz w:val="28"/>
          <w:szCs w:val="28"/>
        </w:rPr>
        <w:t>682</w:t>
      </w:r>
      <w:r w:rsidRPr="001F670C">
        <w:rPr>
          <w:sz w:val="28"/>
          <w:szCs w:val="28"/>
        </w:rPr>
        <w:t xml:space="preserve"> тыс. тенге по плану, у</w:t>
      </w:r>
      <w:r>
        <w:rPr>
          <w:sz w:val="28"/>
          <w:szCs w:val="28"/>
        </w:rPr>
        <w:t>меньшились</w:t>
      </w:r>
      <w:r w:rsidRPr="001F670C">
        <w:rPr>
          <w:sz w:val="28"/>
          <w:szCs w:val="28"/>
        </w:rPr>
        <w:t xml:space="preserve"> на </w:t>
      </w:r>
      <w:r>
        <w:rPr>
          <w:sz w:val="28"/>
          <w:szCs w:val="28"/>
        </w:rPr>
        <w:t>6</w:t>
      </w:r>
      <w:r w:rsidRPr="001F670C">
        <w:rPr>
          <w:sz w:val="28"/>
          <w:szCs w:val="28"/>
        </w:rPr>
        <w:t xml:space="preserve"> тыс. тенге или </w:t>
      </w:r>
      <w:r>
        <w:rPr>
          <w:sz w:val="28"/>
          <w:szCs w:val="28"/>
        </w:rPr>
        <w:t>0,2</w:t>
      </w:r>
      <w:r w:rsidRPr="001F670C">
        <w:rPr>
          <w:sz w:val="28"/>
          <w:szCs w:val="28"/>
        </w:rPr>
        <w:t>%</w:t>
      </w:r>
      <w:r>
        <w:rPr>
          <w:sz w:val="28"/>
          <w:szCs w:val="28"/>
        </w:rPr>
        <w:t>,по следующей</w:t>
      </w:r>
      <w:r w:rsidRPr="001F670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</w:t>
      </w:r>
      <w:r w:rsidRPr="001F670C">
        <w:rPr>
          <w:sz w:val="28"/>
          <w:szCs w:val="28"/>
        </w:rPr>
        <w:t xml:space="preserve"> затрат:</w:t>
      </w:r>
    </w:p>
    <w:p w:rsidR="007D4FE2" w:rsidRPr="00C6622A" w:rsidRDefault="007D4FE2" w:rsidP="007D4FE2">
      <w:pPr>
        <w:ind w:firstLine="709"/>
        <w:jc w:val="both"/>
        <w:rPr>
          <w:sz w:val="28"/>
          <w:szCs w:val="28"/>
        </w:rPr>
      </w:pPr>
      <w:r w:rsidRPr="001F670C">
        <w:rPr>
          <w:sz w:val="28"/>
          <w:szCs w:val="28"/>
        </w:rPr>
        <w:t>-  по статье «</w:t>
      </w:r>
      <w:r>
        <w:rPr>
          <w:sz w:val="28"/>
          <w:szCs w:val="28"/>
        </w:rPr>
        <w:t>Нотариальные услуги</w:t>
      </w:r>
      <w:r w:rsidRPr="001F670C">
        <w:rPr>
          <w:sz w:val="28"/>
          <w:szCs w:val="28"/>
        </w:rPr>
        <w:t xml:space="preserve">» </w:t>
      </w:r>
      <w:r>
        <w:rPr>
          <w:sz w:val="28"/>
          <w:szCs w:val="28"/>
        </w:rPr>
        <w:t>уменьшение</w:t>
      </w:r>
      <w:r w:rsidRPr="001F670C">
        <w:rPr>
          <w:sz w:val="28"/>
          <w:szCs w:val="28"/>
        </w:rPr>
        <w:t xml:space="preserve"> составило </w:t>
      </w:r>
      <w:r>
        <w:rPr>
          <w:sz w:val="28"/>
          <w:szCs w:val="28"/>
        </w:rPr>
        <w:t>6</w:t>
      </w:r>
      <w:r w:rsidRPr="001F670C">
        <w:rPr>
          <w:sz w:val="28"/>
          <w:szCs w:val="28"/>
        </w:rPr>
        <w:t xml:space="preserve"> тыс. тенге,</w:t>
      </w:r>
      <w:r>
        <w:rPr>
          <w:sz w:val="28"/>
          <w:szCs w:val="28"/>
        </w:rPr>
        <w:t xml:space="preserve"> причина отклонения</w:t>
      </w:r>
      <w:proofErr w:type="gramStart"/>
      <w:r>
        <w:rPr>
          <w:sz w:val="28"/>
          <w:szCs w:val="28"/>
        </w:rPr>
        <w:t>:</w:t>
      </w:r>
      <w:r w:rsidRPr="00C6622A">
        <w:rPr>
          <w:sz w:val="28"/>
          <w:szCs w:val="28"/>
        </w:rPr>
        <w:t>в</w:t>
      </w:r>
      <w:proofErr w:type="gramEnd"/>
      <w:r w:rsidRPr="00C6622A">
        <w:rPr>
          <w:sz w:val="28"/>
          <w:szCs w:val="28"/>
        </w:rPr>
        <w:t xml:space="preserve"> связи с меньшим количеством оказываемых </w:t>
      </w:r>
      <w:r w:rsidRPr="00C6622A">
        <w:rPr>
          <w:sz w:val="28"/>
          <w:szCs w:val="28"/>
        </w:rPr>
        <w:lastRenderedPageBreak/>
        <w:t>нотариальных услуг по за свидетельствованию верности копий документов и выписок из документов</w:t>
      </w:r>
      <w:r>
        <w:rPr>
          <w:sz w:val="28"/>
          <w:szCs w:val="28"/>
        </w:rPr>
        <w:t>.</w:t>
      </w:r>
    </w:p>
    <w:p w:rsidR="007D4FE2" w:rsidRPr="001F670C" w:rsidRDefault="007D4FE2" w:rsidP="007D4F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остальным статьям расходов периода превышений или уменьшений от тарифной сметы нет.</w:t>
      </w:r>
    </w:p>
    <w:p w:rsidR="007D4FE2" w:rsidRPr="001F670C" w:rsidRDefault="007D4FE2" w:rsidP="007D4F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1F670C">
        <w:rPr>
          <w:sz w:val="28"/>
          <w:szCs w:val="28"/>
        </w:rPr>
        <w:t>актический результат за 12 месяцев 201</w:t>
      </w:r>
      <w:r>
        <w:rPr>
          <w:sz w:val="28"/>
          <w:szCs w:val="28"/>
        </w:rPr>
        <w:t>8</w:t>
      </w:r>
      <w:r w:rsidRPr="001F670C">
        <w:rPr>
          <w:sz w:val="28"/>
          <w:szCs w:val="28"/>
        </w:rPr>
        <w:t xml:space="preserve"> года составил – убыток </w:t>
      </w:r>
      <w:r>
        <w:rPr>
          <w:sz w:val="28"/>
          <w:szCs w:val="28"/>
        </w:rPr>
        <w:t>3369</w:t>
      </w:r>
      <w:r w:rsidRPr="001F670C">
        <w:rPr>
          <w:sz w:val="28"/>
          <w:szCs w:val="28"/>
        </w:rPr>
        <w:t xml:space="preserve"> тыс. тенге. Фактический тариф за 1 м3 воды составил 0,50 тенге за 1 м3 воды (без учета НДС).</w:t>
      </w:r>
    </w:p>
    <w:p w:rsidR="007D4FE2" w:rsidRDefault="007D4FE2" w:rsidP="007D4FE2">
      <w:pPr>
        <w:ind w:firstLine="720"/>
        <w:jc w:val="both"/>
        <w:rPr>
          <w:sz w:val="28"/>
          <w:szCs w:val="28"/>
        </w:rPr>
      </w:pPr>
    </w:p>
    <w:p w:rsidR="00454EE4" w:rsidRPr="001F670C" w:rsidRDefault="00454EE4" w:rsidP="00454EE4">
      <w:pPr>
        <w:ind w:firstLine="720"/>
        <w:jc w:val="both"/>
        <w:rPr>
          <w:sz w:val="28"/>
          <w:szCs w:val="28"/>
        </w:rPr>
      </w:pPr>
    </w:p>
    <w:p w:rsidR="00696F14" w:rsidRPr="0060119A" w:rsidRDefault="006158C9" w:rsidP="006158C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 перспективах деятельности (планы развития), в том числе возможных изменениях тарифов на регулируемые услуги.</w:t>
      </w:r>
    </w:p>
    <w:p w:rsidR="006158C9" w:rsidRPr="0060119A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3572E3" w:rsidRPr="0060119A" w:rsidRDefault="003572E3" w:rsidP="003572E3">
      <w:pPr>
        <w:pStyle w:val="2"/>
        <w:spacing w:after="0" w:line="240" w:lineRule="auto"/>
        <w:ind w:firstLine="705"/>
        <w:rPr>
          <w:b/>
          <w:sz w:val="28"/>
          <w:szCs w:val="28"/>
        </w:rPr>
      </w:pPr>
      <w:r w:rsidRPr="0060119A">
        <w:rPr>
          <w:b/>
          <w:sz w:val="28"/>
          <w:szCs w:val="28"/>
        </w:rPr>
        <w:t>Основные направления деятельности предприятия в 201</w:t>
      </w:r>
      <w:r w:rsidR="007D4FE2">
        <w:rPr>
          <w:b/>
          <w:sz w:val="28"/>
          <w:szCs w:val="28"/>
        </w:rPr>
        <w:t>9</w:t>
      </w:r>
      <w:r w:rsidRPr="0060119A">
        <w:rPr>
          <w:b/>
          <w:sz w:val="28"/>
          <w:szCs w:val="28"/>
        </w:rPr>
        <w:t xml:space="preserve"> году: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 xml:space="preserve">- безаварийная эксплуатация </w:t>
      </w:r>
      <w:proofErr w:type="spellStart"/>
      <w:r w:rsidRPr="0060119A">
        <w:rPr>
          <w:sz w:val="28"/>
          <w:szCs w:val="28"/>
        </w:rPr>
        <w:t>Сергеевского</w:t>
      </w:r>
      <w:proofErr w:type="spellEnd"/>
      <w:r w:rsidRPr="0060119A">
        <w:rPr>
          <w:sz w:val="28"/>
          <w:szCs w:val="28"/>
        </w:rPr>
        <w:t xml:space="preserve"> и </w:t>
      </w:r>
      <w:proofErr w:type="gramStart"/>
      <w:r w:rsidRPr="0060119A">
        <w:rPr>
          <w:sz w:val="28"/>
          <w:szCs w:val="28"/>
        </w:rPr>
        <w:t>Петропавловского</w:t>
      </w:r>
      <w:proofErr w:type="gramEnd"/>
      <w:r w:rsidRPr="0060119A">
        <w:rPr>
          <w:sz w:val="28"/>
          <w:szCs w:val="28"/>
        </w:rPr>
        <w:t xml:space="preserve"> гидроузлов с водохранилищами;</w:t>
      </w:r>
    </w:p>
    <w:p w:rsidR="003572E3" w:rsidRPr="0060119A" w:rsidRDefault="003572E3" w:rsidP="00D82BAA">
      <w:pPr>
        <w:pStyle w:val="2"/>
        <w:spacing w:after="0" w:line="240" w:lineRule="auto"/>
        <w:jc w:val="both"/>
        <w:rPr>
          <w:sz w:val="28"/>
          <w:szCs w:val="28"/>
        </w:rPr>
      </w:pPr>
      <w:r w:rsidRPr="0060119A">
        <w:rPr>
          <w:sz w:val="28"/>
          <w:szCs w:val="28"/>
        </w:rPr>
        <w:t>- выполнение договорных обязательств по предоставлению регулируемых услуг;</w:t>
      </w:r>
    </w:p>
    <w:p w:rsidR="009923AD" w:rsidRPr="0060119A" w:rsidRDefault="009923AD" w:rsidP="00F51699">
      <w:pPr>
        <w:tabs>
          <w:tab w:val="left" w:pos="720"/>
        </w:tabs>
        <w:ind w:firstLine="709"/>
        <w:jc w:val="both"/>
        <w:rPr>
          <w:sz w:val="28"/>
          <w:szCs w:val="28"/>
          <w:lang w:val="kk-KZ"/>
        </w:rPr>
      </w:pPr>
      <w:r w:rsidRPr="0060119A">
        <w:rPr>
          <w:bCs/>
          <w:sz w:val="28"/>
          <w:szCs w:val="28"/>
        </w:rPr>
        <w:t>В 201</w:t>
      </w:r>
      <w:r w:rsidR="007D4FE2">
        <w:rPr>
          <w:bCs/>
          <w:sz w:val="28"/>
          <w:szCs w:val="28"/>
        </w:rPr>
        <w:t>8</w:t>
      </w:r>
      <w:r w:rsidRPr="0060119A">
        <w:rPr>
          <w:bCs/>
          <w:sz w:val="28"/>
          <w:szCs w:val="28"/>
        </w:rPr>
        <w:t xml:space="preserve"> году действовал</w:t>
      </w:r>
      <w:r w:rsidRPr="0060119A">
        <w:rPr>
          <w:sz w:val="28"/>
          <w:szCs w:val="28"/>
          <w:lang w:val="kk-KZ"/>
        </w:rPr>
        <w:t xml:space="preserve"> предельный тариф в размере </w:t>
      </w:r>
      <w:r w:rsidRPr="0060119A">
        <w:rPr>
          <w:sz w:val="28"/>
          <w:szCs w:val="28"/>
        </w:rPr>
        <w:t>0,50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 xml:space="preserve"> (без учета НДС), утвержденный приказом  № 57-ОД от 22 мая 2015г.  РГУ «Департамента Комитета по регулированию естественных монополий и защите конкуренции МНЭ РК по СКО, с вводом действия  тарифа на период с 1 июля 2015 года по 30 июня 2020 года, что на 0,271 тенге или 118% выше предшествующего тарифа (0,229 тенге/м</w:t>
      </w:r>
      <w:r w:rsidRPr="0060119A">
        <w:rPr>
          <w:sz w:val="28"/>
          <w:szCs w:val="28"/>
          <w:vertAlign w:val="superscript"/>
        </w:rPr>
        <w:t>3</w:t>
      </w:r>
      <w:r w:rsidRPr="0060119A">
        <w:rPr>
          <w:sz w:val="28"/>
          <w:szCs w:val="28"/>
        </w:rPr>
        <w:t>).</w:t>
      </w:r>
    </w:p>
    <w:p w:rsidR="006158C9" w:rsidRDefault="006158C9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973D6F" w:rsidP="006158C9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внимание!</w:t>
      </w: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Pr="0060119A" w:rsidRDefault="007D4FE2" w:rsidP="006158C9">
      <w:pPr>
        <w:pStyle w:val="a3"/>
        <w:spacing w:after="0"/>
        <w:jc w:val="both"/>
        <w:rPr>
          <w:sz w:val="28"/>
          <w:szCs w:val="28"/>
        </w:rPr>
      </w:pPr>
    </w:p>
    <w:p w:rsidR="007D4FE2" w:rsidRDefault="007D4FE2" w:rsidP="007D4FE2">
      <w:pPr>
        <w:pStyle w:val="a3"/>
        <w:spacing w:after="0"/>
        <w:ind w:left="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Вр.и.о</w:t>
      </w:r>
      <w:proofErr w:type="gramStart"/>
      <w:r>
        <w:rPr>
          <w:b/>
          <w:sz w:val="28"/>
          <w:szCs w:val="28"/>
        </w:rPr>
        <w:t>.д</w:t>
      </w:r>
      <w:proofErr w:type="gramEnd"/>
      <w:r w:rsidRPr="001F670C">
        <w:rPr>
          <w:b/>
          <w:sz w:val="28"/>
          <w:szCs w:val="28"/>
        </w:rPr>
        <w:t>иректор</w:t>
      </w:r>
      <w:r>
        <w:rPr>
          <w:b/>
          <w:sz w:val="28"/>
          <w:szCs w:val="28"/>
        </w:rPr>
        <w:t>а</w:t>
      </w:r>
      <w:proofErr w:type="spellEnd"/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 w:rsidRPr="001F670C">
        <w:rPr>
          <w:b/>
          <w:sz w:val="28"/>
          <w:szCs w:val="28"/>
        </w:rPr>
        <w:tab/>
      </w:r>
      <w:r>
        <w:rPr>
          <w:b/>
          <w:sz w:val="28"/>
          <w:szCs w:val="28"/>
        </w:rPr>
        <w:t>Б.Кадыров</w:t>
      </w:r>
    </w:p>
    <w:p w:rsidR="00696F14" w:rsidRDefault="00696F1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454EE4" w:rsidRDefault="00454EE4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7D4FE2" w:rsidRDefault="007D4FE2" w:rsidP="00696F14">
      <w:pPr>
        <w:pStyle w:val="a3"/>
        <w:spacing w:after="0"/>
        <w:ind w:left="0" w:firstLine="988"/>
        <w:jc w:val="both"/>
        <w:rPr>
          <w:b/>
          <w:sz w:val="28"/>
          <w:szCs w:val="28"/>
        </w:rPr>
      </w:pP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Хасанова</w:t>
      </w:r>
    </w:p>
    <w:p w:rsidR="00696F14" w:rsidRPr="00454EE4" w:rsidRDefault="00696F14" w:rsidP="00696F14">
      <w:pPr>
        <w:pStyle w:val="a3"/>
        <w:spacing w:after="0"/>
        <w:ind w:left="0"/>
        <w:jc w:val="both"/>
        <w:rPr>
          <w:sz w:val="16"/>
          <w:szCs w:val="16"/>
        </w:rPr>
      </w:pPr>
      <w:r w:rsidRPr="00454EE4">
        <w:rPr>
          <w:sz w:val="16"/>
          <w:szCs w:val="16"/>
        </w:rPr>
        <w:t>463394</w:t>
      </w:r>
    </w:p>
    <w:sectPr w:rsidR="00696F14" w:rsidRPr="00454EE4" w:rsidSect="0008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342"/>
    <w:multiLevelType w:val="hybridMultilevel"/>
    <w:tmpl w:val="910267E8"/>
    <w:lvl w:ilvl="0" w:tplc="F77AC8F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1F366C"/>
    <w:multiLevelType w:val="hybridMultilevel"/>
    <w:tmpl w:val="C892383A"/>
    <w:lvl w:ilvl="0" w:tplc="0419000D">
      <w:start w:val="1"/>
      <w:numFmt w:val="bullet"/>
      <w:lvlText w:val=""/>
      <w:lvlJc w:val="left"/>
      <w:pPr>
        <w:ind w:left="15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">
    <w:nsid w:val="473E6580"/>
    <w:multiLevelType w:val="hybridMultilevel"/>
    <w:tmpl w:val="745AFC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2E85433"/>
    <w:multiLevelType w:val="hybridMultilevel"/>
    <w:tmpl w:val="C5469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136"/>
    <w:rsid w:val="00004BD4"/>
    <w:rsid w:val="0003583A"/>
    <w:rsid w:val="00080212"/>
    <w:rsid w:val="0008204B"/>
    <w:rsid w:val="000B2F82"/>
    <w:rsid w:val="000C0DDF"/>
    <w:rsid w:val="0010543C"/>
    <w:rsid w:val="001519FC"/>
    <w:rsid w:val="001B1183"/>
    <w:rsid w:val="00211207"/>
    <w:rsid w:val="00263DC0"/>
    <w:rsid w:val="00271A30"/>
    <w:rsid w:val="00282A60"/>
    <w:rsid w:val="002D4431"/>
    <w:rsid w:val="002D4E2C"/>
    <w:rsid w:val="0035562A"/>
    <w:rsid w:val="003572E3"/>
    <w:rsid w:val="00360EBB"/>
    <w:rsid w:val="003B217B"/>
    <w:rsid w:val="003D63B1"/>
    <w:rsid w:val="00444250"/>
    <w:rsid w:val="00454EE4"/>
    <w:rsid w:val="004B026C"/>
    <w:rsid w:val="004C46AB"/>
    <w:rsid w:val="005262DB"/>
    <w:rsid w:val="00561A5B"/>
    <w:rsid w:val="0056249F"/>
    <w:rsid w:val="005F1136"/>
    <w:rsid w:val="005F3896"/>
    <w:rsid w:val="00600686"/>
    <w:rsid w:val="0060119A"/>
    <w:rsid w:val="00610F53"/>
    <w:rsid w:val="006158C9"/>
    <w:rsid w:val="00617F4F"/>
    <w:rsid w:val="00621D32"/>
    <w:rsid w:val="006337C9"/>
    <w:rsid w:val="00640C25"/>
    <w:rsid w:val="00657473"/>
    <w:rsid w:val="00670EDB"/>
    <w:rsid w:val="006808DF"/>
    <w:rsid w:val="00696F14"/>
    <w:rsid w:val="006D0D7B"/>
    <w:rsid w:val="007444FD"/>
    <w:rsid w:val="007926C2"/>
    <w:rsid w:val="007D4FE2"/>
    <w:rsid w:val="007F3479"/>
    <w:rsid w:val="007F7EF1"/>
    <w:rsid w:val="00807907"/>
    <w:rsid w:val="008469FF"/>
    <w:rsid w:val="008B36C3"/>
    <w:rsid w:val="00961586"/>
    <w:rsid w:val="00967835"/>
    <w:rsid w:val="00973D6F"/>
    <w:rsid w:val="00983982"/>
    <w:rsid w:val="009923AD"/>
    <w:rsid w:val="00997933"/>
    <w:rsid w:val="009B3148"/>
    <w:rsid w:val="009C782A"/>
    <w:rsid w:val="00A13289"/>
    <w:rsid w:val="00A262E2"/>
    <w:rsid w:val="00A27008"/>
    <w:rsid w:val="00A5291D"/>
    <w:rsid w:val="00AA2D00"/>
    <w:rsid w:val="00AA42B9"/>
    <w:rsid w:val="00AC7CFD"/>
    <w:rsid w:val="00AE3506"/>
    <w:rsid w:val="00AE5968"/>
    <w:rsid w:val="00B2188A"/>
    <w:rsid w:val="00B275C8"/>
    <w:rsid w:val="00C02529"/>
    <w:rsid w:val="00C41873"/>
    <w:rsid w:val="00C43B65"/>
    <w:rsid w:val="00C82C34"/>
    <w:rsid w:val="00CA11B4"/>
    <w:rsid w:val="00CE63D1"/>
    <w:rsid w:val="00CF57B3"/>
    <w:rsid w:val="00D0085B"/>
    <w:rsid w:val="00D33E0C"/>
    <w:rsid w:val="00D5788F"/>
    <w:rsid w:val="00D623D7"/>
    <w:rsid w:val="00D7091C"/>
    <w:rsid w:val="00D82BAA"/>
    <w:rsid w:val="00DC705A"/>
    <w:rsid w:val="00E0348B"/>
    <w:rsid w:val="00E142AD"/>
    <w:rsid w:val="00E211FD"/>
    <w:rsid w:val="00E5033A"/>
    <w:rsid w:val="00E54BB6"/>
    <w:rsid w:val="00E56674"/>
    <w:rsid w:val="00E75273"/>
    <w:rsid w:val="00E83B6B"/>
    <w:rsid w:val="00EC0667"/>
    <w:rsid w:val="00EF4126"/>
    <w:rsid w:val="00F06993"/>
    <w:rsid w:val="00F51699"/>
    <w:rsid w:val="00F5183A"/>
    <w:rsid w:val="00F72D7F"/>
    <w:rsid w:val="00F732A4"/>
    <w:rsid w:val="00F97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F113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5F113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5F11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semiHidden/>
    <w:unhideWhenUsed/>
    <w:rsid w:val="00696F1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96F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нак Знак"/>
    <w:basedOn w:val="a"/>
    <w:autoRedefine/>
    <w:rsid w:val="00696F14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9">
    <w:name w:val="header"/>
    <w:basedOn w:val="a"/>
    <w:link w:val="aa"/>
    <w:rsid w:val="00696F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696F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F732A4"/>
    <w:pPr>
      <w:ind w:left="720"/>
      <w:contextualSpacing/>
    </w:pPr>
  </w:style>
  <w:style w:type="paragraph" w:customStyle="1" w:styleId="ac">
    <w:name w:val="Знак Знак"/>
    <w:basedOn w:val="a"/>
    <w:autoRedefine/>
    <w:rsid w:val="00B2188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3572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57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021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02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">
    <w:name w:val="Знак Знак"/>
    <w:basedOn w:val="a"/>
    <w:autoRedefine/>
    <w:rsid w:val="00621D32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0">
    <w:name w:val="Знак Знак"/>
    <w:basedOn w:val="a"/>
    <w:autoRedefine/>
    <w:rsid w:val="0010543C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1">
    <w:name w:val="Знак Знак"/>
    <w:basedOn w:val="a"/>
    <w:autoRedefine/>
    <w:rsid w:val="00444250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2">
    <w:name w:val="Знак Знак"/>
    <w:basedOn w:val="a"/>
    <w:autoRedefine/>
    <w:rsid w:val="007444FD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styleId="af3">
    <w:name w:val="No Spacing"/>
    <w:uiPriority w:val="1"/>
    <w:qFormat/>
    <w:rsid w:val="00211207"/>
    <w:pPr>
      <w:spacing w:after="0" w:line="240" w:lineRule="auto"/>
    </w:pPr>
  </w:style>
  <w:style w:type="paragraph" w:customStyle="1" w:styleId="af4">
    <w:name w:val="Знак Знак"/>
    <w:basedOn w:val="a"/>
    <w:autoRedefine/>
    <w:rsid w:val="0099793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5">
    <w:name w:val="Знак Знак"/>
    <w:basedOn w:val="a"/>
    <w:autoRedefine/>
    <w:rsid w:val="009C782A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6">
    <w:name w:val="Знак Знак"/>
    <w:basedOn w:val="a"/>
    <w:autoRedefine/>
    <w:rsid w:val="00F51699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j17">
    <w:name w:val="j17"/>
    <w:basedOn w:val="a"/>
    <w:rsid w:val="00F51699"/>
    <w:pPr>
      <w:spacing w:before="100" w:beforeAutospacing="1" w:after="100" w:afterAutospacing="1"/>
    </w:pPr>
  </w:style>
  <w:style w:type="paragraph" w:customStyle="1" w:styleId="af7">
    <w:name w:val="Знак Знак"/>
    <w:basedOn w:val="a"/>
    <w:autoRedefine/>
    <w:rsid w:val="0065747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af8">
    <w:name w:val=" Знак Знак"/>
    <w:basedOn w:val="a"/>
    <w:autoRedefine/>
    <w:rsid w:val="00AA2D00"/>
    <w:pPr>
      <w:spacing w:after="160" w:line="240" w:lineRule="exact"/>
    </w:pPr>
    <w:rPr>
      <w:rFonts w:eastAsia="SimSun"/>
      <w:b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F6BD0-A227-4A8F-A1D2-BD8A85DB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2782</Words>
  <Characters>15862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</Company>
  <LinksUpToDate>false</LinksUpToDate>
  <CharactersWithSpaces>18607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 Сулейманова</cp:lastModifiedBy>
  <cp:revision>9</cp:revision>
  <cp:lastPrinted>2019-04-18T11:12:00Z</cp:lastPrinted>
  <dcterms:created xsi:type="dcterms:W3CDTF">2019-04-18T10:08:00Z</dcterms:created>
  <dcterms:modified xsi:type="dcterms:W3CDTF">2019-04-30T05:32:00Z</dcterms:modified>
</cp:coreProperties>
</file>