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9A9" w:rsidRDefault="002E39A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</w:pPr>
    </w:p>
    <w:p w:rsidR="002E39A9" w:rsidRDefault="002E39A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39A9" w:rsidRDefault="00EB7B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нформаци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я  по </w:t>
      </w:r>
      <w:r w:rsidR="00F361A6">
        <w:rPr>
          <w:rFonts w:ascii="Times New Roman" w:eastAsia="Times New Roman" w:hAnsi="Times New Roman" w:cs="Times New Roman"/>
          <w:color w:val="000000"/>
          <w:sz w:val="28"/>
        </w:rPr>
        <w:t xml:space="preserve">управлению эксплуатации Жайрем–Каражал </w:t>
      </w:r>
    </w:p>
    <w:p w:rsidR="002E39A9" w:rsidRDefault="00F361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1. О наличии резервов и мощностей:</w:t>
      </w:r>
    </w:p>
    <w:p w:rsidR="002E39A9" w:rsidRDefault="00F361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Производительность одной скважины составляет 4 338 м³/год.</w:t>
      </w:r>
    </w:p>
    <w:p w:rsidR="002E39A9" w:rsidRDefault="00F361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Общая производительность 84 используемых скважин — 3 019,2 тыс. м³/год.</w:t>
      </w:r>
    </w:p>
    <w:p w:rsidR="002E39A9" w:rsidRDefault="00F361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Фактический объем подачи воды составляет 2 462,9 тыс. м³/год.</w:t>
      </w:r>
    </w:p>
    <w:p w:rsidR="002E39A9" w:rsidRDefault="00F361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Среднегодовой резерв — 556,3 тыс. м³/год.</w:t>
      </w:r>
    </w:p>
    <w:p w:rsidR="002E39A9" w:rsidRDefault="00F361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 летний период (июнь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–август) водопотребление увеличивается,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связи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 чем используется полная производственная мощность скважин.</w:t>
      </w:r>
    </w:p>
    <w:p w:rsidR="002E39A9" w:rsidRDefault="00F361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2. О местах расположения объектов:</w:t>
      </w:r>
    </w:p>
    <w:p w:rsidR="002E39A9" w:rsidRDefault="00F361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Насосная станция I подъема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Тузкольского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водозабора — область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Ұлытау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Жанааркинский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Ералиевский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сельский о</w:t>
      </w:r>
      <w:r>
        <w:rPr>
          <w:rFonts w:ascii="Times New Roman" w:eastAsia="Times New Roman" w:hAnsi="Times New Roman" w:cs="Times New Roman"/>
          <w:color w:val="000000"/>
          <w:sz w:val="28"/>
        </w:rPr>
        <w:t>круг, уч. квартал 044, уч. 26;</w:t>
      </w:r>
    </w:p>
    <w:p w:rsidR="002E39A9" w:rsidRDefault="00F361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Насосная станция водоснабжения III подъема №2, г. Каражал — 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Айтбека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Шайхина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строение 23;</w:t>
      </w:r>
    </w:p>
    <w:p w:rsidR="002E39A9" w:rsidRDefault="00F361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Насосная станция III подъема №1, п. Жайрем — уч. 1/4;</w:t>
      </w:r>
    </w:p>
    <w:p w:rsidR="002E39A9" w:rsidRDefault="00F361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Насосная станция подкачки, п.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Жанааркинский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район.</w:t>
      </w:r>
    </w:p>
    <w:p w:rsidR="002E39A9" w:rsidRDefault="00F361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Водоснабжение осуще</w:t>
      </w:r>
      <w:r>
        <w:rPr>
          <w:rFonts w:ascii="Times New Roman" w:eastAsia="Times New Roman" w:hAnsi="Times New Roman" w:cs="Times New Roman"/>
          <w:color w:val="000000"/>
          <w:sz w:val="28"/>
        </w:rPr>
        <w:t>ствляется от скважин через насосные станции по магистральным водоводам до потребителей п. Жайрем и г. Каражал.</w:t>
      </w:r>
    </w:p>
    <w:p w:rsidR="002E39A9" w:rsidRDefault="00F361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3. О ходе исполнения инвестиционной программы:</w:t>
      </w:r>
    </w:p>
    <w:p w:rsidR="002E39A9" w:rsidRDefault="00F361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Заключен договор с ТОО «АГС Пласт» на выполнение работ «Устройство ограждения зоны санитарной охра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ны водозаборных скважин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Тузкольского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водозабора» на 2025–2029 годы на сумму 729 688 900 тенге (без НДС).</w:t>
      </w:r>
    </w:p>
    <w:p w:rsidR="002E39A9" w:rsidRDefault="00F361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 2025 году выполнены работы по 9 скважинам.</w:t>
      </w:r>
    </w:p>
    <w:p w:rsidR="002E39A9" w:rsidRDefault="00F361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 настоящее время ведутся работы согласно графику на 2026 год (завоз материалов, подготовительные работы).</w:t>
      </w:r>
    </w:p>
    <w:p w:rsidR="002E39A9" w:rsidRDefault="00F361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Месторасположение: область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Ұлытау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Жанааркинский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Тугускенский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Ералиевский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сельские округа,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Тузкольский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водозабор подземных вод.</w:t>
      </w:r>
    </w:p>
    <w:p w:rsidR="002E39A9" w:rsidRDefault="00F361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Приложения</w:t>
      </w:r>
    </w:p>
    <w:p w:rsidR="002E39A9" w:rsidRDefault="00F361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 схема водоснабжения п. Жайрем и г. Каражал;</w:t>
      </w:r>
    </w:p>
    <w:p w:rsidR="002E39A9" w:rsidRDefault="002E39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360"/>
        <w:jc w:val="both"/>
      </w:pPr>
      <w:bookmarkStart w:id="0" w:name="_GoBack"/>
      <w:bookmarkEnd w:id="0"/>
    </w:p>
    <w:p w:rsidR="002E39A9" w:rsidRDefault="002E39A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39A9" w:rsidRDefault="002E39A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39A9" w:rsidRDefault="002E39A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E39A9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1A6" w:rsidRDefault="00F361A6">
      <w:pPr>
        <w:spacing w:after="0" w:line="240" w:lineRule="auto"/>
      </w:pPr>
      <w:r>
        <w:separator/>
      </w:r>
    </w:p>
  </w:endnote>
  <w:endnote w:type="continuationSeparator" w:id="0">
    <w:p w:rsidR="00F361A6" w:rsidRDefault="00F36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1A6" w:rsidRDefault="00F361A6">
      <w:pPr>
        <w:spacing w:after="0" w:line="240" w:lineRule="auto"/>
      </w:pPr>
      <w:r>
        <w:separator/>
      </w:r>
    </w:p>
  </w:footnote>
  <w:footnote w:type="continuationSeparator" w:id="0">
    <w:p w:rsidR="00F361A6" w:rsidRDefault="00F36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A9"/>
    <w:rsid w:val="002E39A9"/>
    <w:rsid w:val="00EB7B97"/>
    <w:rsid w:val="00F3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 Spacing"/>
    <w:uiPriority w:val="1"/>
    <w:qFormat/>
    <w:pPr>
      <w:spacing w:after="0" w:line="240" w:lineRule="auto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e">
    <w:name w:val="Название Знак"/>
    <w:basedOn w:val="a0"/>
    <w:link w:val="ad"/>
    <w:uiPriority w:val="10"/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pPr>
      <w:spacing w:before="200" w:after="200"/>
    </w:pPr>
    <w:rPr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styleId="af3">
    <w:name w:val="header"/>
    <w:basedOn w:val="a"/>
    <w:link w:val="af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6">
    <w:name w:val="Нижний колонтитул Знак"/>
    <w:link w:val="af5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a">
    <w:name w:val="Текст сноски Знак"/>
    <w:link w:val="af9"/>
    <w:uiPriority w:val="99"/>
    <w:rPr>
      <w:sz w:val="18"/>
    </w:rPr>
  </w:style>
  <w:style w:type="character" w:styleId="afb">
    <w:name w:val="footnote reference"/>
    <w:basedOn w:val="a0"/>
    <w:uiPriority w:val="99"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d">
    <w:name w:val="Текст концевой сноски Знак"/>
    <w:link w:val="afc"/>
    <w:uiPriority w:val="99"/>
    <w:rPr>
      <w:sz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table" w:styleId="aff1">
    <w:name w:val="Table Grid"/>
    <w:basedOn w:val="a1"/>
    <w:uiPriority w:val="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 Spacing"/>
    <w:uiPriority w:val="1"/>
    <w:qFormat/>
    <w:pPr>
      <w:spacing w:after="0" w:line="240" w:lineRule="auto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e">
    <w:name w:val="Название Знак"/>
    <w:basedOn w:val="a0"/>
    <w:link w:val="ad"/>
    <w:uiPriority w:val="10"/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pPr>
      <w:spacing w:before="200" w:after="200"/>
    </w:pPr>
    <w:rPr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styleId="af3">
    <w:name w:val="header"/>
    <w:basedOn w:val="a"/>
    <w:link w:val="af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6">
    <w:name w:val="Нижний колонтитул Знак"/>
    <w:link w:val="af5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a">
    <w:name w:val="Текст сноски Знак"/>
    <w:link w:val="af9"/>
    <w:uiPriority w:val="99"/>
    <w:rPr>
      <w:sz w:val="18"/>
    </w:rPr>
  </w:style>
  <w:style w:type="character" w:styleId="afb">
    <w:name w:val="footnote reference"/>
    <w:basedOn w:val="a0"/>
    <w:uiPriority w:val="99"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d">
    <w:name w:val="Текст концевой сноски Знак"/>
    <w:link w:val="afc"/>
    <w:uiPriority w:val="99"/>
    <w:rPr>
      <w:sz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table" w:styleId="aff1">
    <w:name w:val="Table Grid"/>
    <w:basedOn w:val="a1"/>
    <w:uiPriority w:val="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Айденова Индира</dc:creator>
  <cp:lastModifiedBy>User</cp:lastModifiedBy>
  <cp:revision>53</cp:revision>
  <dcterms:created xsi:type="dcterms:W3CDTF">2025-01-08T06:22:00Z</dcterms:created>
  <dcterms:modified xsi:type="dcterms:W3CDTF">2026-04-01T12:12:00Z</dcterms:modified>
</cp:coreProperties>
</file>