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542"/>
      </w:tblGrid>
      <w:tr w:rsidR="00351782" w:rsidRPr="00E50225" w14:paraId="530221BF" w14:textId="77777777" w:rsidTr="00AA0A2D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E436E08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b/>
                <w:bCs/>
                <w:lang w:val="ru-KZ"/>
              </w:rPr>
              <w:t>Project Name:</w:t>
            </w:r>
          </w:p>
        </w:tc>
        <w:tc>
          <w:tcPr>
            <w:tcW w:w="4031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BE10825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South Kazakhstan Water Supply Project</w:t>
            </w:r>
          </w:p>
        </w:tc>
      </w:tr>
      <w:tr w:rsidR="00351782" w:rsidRPr="00351782" w14:paraId="57BEF833" w14:textId="77777777" w:rsidTr="00AA0A2D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3D57FF8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b/>
                <w:bCs/>
                <w:lang w:val="ru-KZ"/>
              </w:rPr>
              <w:t>EBRD Project ID:</w:t>
            </w:r>
          </w:p>
        </w:tc>
        <w:tc>
          <w:tcPr>
            <w:tcW w:w="4031" w:type="pc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09B0FEF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48089</w:t>
            </w:r>
          </w:p>
        </w:tc>
      </w:tr>
      <w:tr w:rsidR="00351782" w:rsidRPr="00351782" w14:paraId="57DEC6C0" w14:textId="77777777" w:rsidTr="00AA0A2D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4449518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b/>
                <w:bCs/>
                <w:lang w:val="ru-KZ"/>
              </w:rPr>
              <w:t>Country:</w:t>
            </w:r>
          </w:p>
        </w:tc>
        <w:tc>
          <w:tcPr>
            <w:tcW w:w="4031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618937B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Kazakhstan</w:t>
            </w:r>
          </w:p>
        </w:tc>
      </w:tr>
      <w:tr w:rsidR="00351782" w:rsidRPr="00351782" w14:paraId="78827812" w14:textId="77777777" w:rsidTr="00AA0A2D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87B9143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b/>
                <w:bCs/>
                <w:lang w:val="ru-KZ"/>
              </w:rPr>
              <w:t>Client Name:</w:t>
            </w:r>
          </w:p>
        </w:tc>
        <w:tc>
          <w:tcPr>
            <w:tcW w:w="4031" w:type="pc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7808530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lang w:val="ru-KZ"/>
              </w:rPr>
              <w:t>Republican</w:t>
            </w:r>
            <w:proofErr w:type="spellEnd"/>
            <w:r w:rsidRPr="00351782">
              <w:rPr>
                <w:lang w:val="ru-KZ"/>
              </w:rPr>
              <w:t xml:space="preserve"> State Enterprise "</w:t>
            </w:r>
            <w:proofErr w:type="spellStart"/>
            <w:r w:rsidRPr="00351782">
              <w:rPr>
                <w:lang w:val="ru-KZ"/>
              </w:rPr>
              <w:t>Kazvodkhoz</w:t>
            </w:r>
            <w:proofErr w:type="spellEnd"/>
            <w:r w:rsidRPr="00351782">
              <w:rPr>
                <w:lang w:val="ru-KZ"/>
              </w:rPr>
              <w:t>"</w:t>
            </w:r>
          </w:p>
        </w:tc>
      </w:tr>
      <w:tr w:rsidR="00351782" w:rsidRPr="00351782" w14:paraId="32F09C16" w14:textId="77777777" w:rsidTr="00AA0A2D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045517C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b/>
                <w:bCs/>
                <w:lang w:val="ru-KZ"/>
              </w:rPr>
              <w:t>ECEPP ID:</w:t>
            </w:r>
          </w:p>
        </w:tc>
        <w:tc>
          <w:tcPr>
            <w:tcW w:w="4031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E53E122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38680444</w:t>
            </w:r>
          </w:p>
        </w:tc>
      </w:tr>
      <w:tr w:rsidR="00351782" w:rsidRPr="00AA0A2D" w14:paraId="461E0BDA" w14:textId="77777777" w:rsidTr="00AA0A2D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3A0BD73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b/>
                <w:bCs/>
                <w:lang w:val="ru-KZ"/>
              </w:rPr>
              <w:t>Procurement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Exercise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Name:</w:t>
            </w:r>
          </w:p>
        </w:tc>
        <w:tc>
          <w:tcPr>
            <w:tcW w:w="4031" w:type="pc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890CD3A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 xml:space="preserve">SKIP_S01R </w:t>
            </w:r>
            <w:proofErr w:type="spellStart"/>
            <w:r w:rsidRPr="00351782">
              <w:rPr>
                <w:lang w:val="ru-KZ"/>
              </w:rPr>
              <w:t>Reconstruction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of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Watermain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and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Pumping</w:t>
            </w:r>
            <w:proofErr w:type="spellEnd"/>
            <w:r w:rsidRPr="00351782">
              <w:rPr>
                <w:lang w:val="ru-KZ"/>
              </w:rPr>
              <w:t xml:space="preserve"> Station </w:t>
            </w:r>
            <w:proofErr w:type="spellStart"/>
            <w:r w:rsidRPr="00351782">
              <w:rPr>
                <w:lang w:val="ru-KZ"/>
              </w:rPr>
              <w:t>in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Zhaushykumskyi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Array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in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Shardara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District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of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Turkestan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Region</w:t>
            </w:r>
            <w:proofErr w:type="spellEnd"/>
          </w:p>
        </w:tc>
      </w:tr>
      <w:tr w:rsidR="00351782" w:rsidRPr="00E50225" w14:paraId="2A758CA5" w14:textId="77777777" w:rsidTr="00AA0A2D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9B9859D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b/>
                <w:bCs/>
                <w:lang w:val="ru-KZ"/>
              </w:rPr>
              <w:t>Procurement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Exercise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Description</w:t>
            </w:r>
            <w:proofErr w:type="spellEnd"/>
            <w:r w:rsidRPr="00351782">
              <w:rPr>
                <w:b/>
                <w:bCs/>
                <w:lang w:val="ru-KZ"/>
              </w:rPr>
              <w:t>:</w:t>
            </w:r>
          </w:p>
        </w:tc>
        <w:tc>
          <w:tcPr>
            <w:tcW w:w="4031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D477C3A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 xml:space="preserve">Works </w:t>
            </w:r>
            <w:proofErr w:type="spellStart"/>
            <w:r w:rsidRPr="00351782">
              <w:rPr>
                <w:lang w:val="ru-KZ"/>
              </w:rPr>
              <w:t>for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reconstruction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of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Watermain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and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Pumping</w:t>
            </w:r>
            <w:proofErr w:type="spellEnd"/>
            <w:r w:rsidRPr="00351782">
              <w:rPr>
                <w:lang w:val="ru-KZ"/>
              </w:rPr>
              <w:t xml:space="preserve"> Station </w:t>
            </w:r>
            <w:proofErr w:type="spellStart"/>
            <w:r w:rsidRPr="00351782">
              <w:rPr>
                <w:lang w:val="ru-KZ"/>
              </w:rPr>
              <w:t>in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Zhaushykumskyi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Array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in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Shardara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District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of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Turkestan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Region</w:t>
            </w:r>
            <w:proofErr w:type="spellEnd"/>
            <w:r w:rsidRPr="00351782">
              <w:rPr>
                <w:lang w:val="ru-KZ"/>
              </w:rPr>
              <w:t xml:space="preserve"> (</w:t>
            </w:r>
            <w:proofErr w:type="spellStart"/>
            <w:r w:rsidRPr="00351782">
              <w:rPr>
                <w:lang w:val="ru-KZ"/>
              </w:rPr>
              <w:t>retender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for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remaining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scope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of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works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under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the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terminated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Contract</w:t>
            </w:r>
            <w:proofErr w:type="spellEnd"/>
            <w:r w:rsidRPr="00351782">
              <w:rPr>
                <w:lang w:val="ru-KZ"/>
              </w:rPr>
              <w:t xml:space="preserve"> SKIP_S01)</w:t>
            </w:r>
          </w:p>
        </w:tc>
      </w:tr>
      <w:tr w:rsidR="00351782" w:rsidRPr="00351782" w14:paraId="12934A60" w14:textId="77777777" w:rsidTr="00AA0A2D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AA16C08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b/>
                <w:bCs/>
                <w:lang w:val="ru-KZ"/>
              </w:rPr>
              <w:t xml:space="preserve">Type </w:t>
            </w:r>
            <w:proofErr w:type="spellStart"/>
            <w:r w:rsidRPr="00351782">
              <w:rPr>
                <w:b/>
                <w:bCs/>
                <w:lang w:val="ru-KZ"/>
              </w:rPr>
              <w:t>of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Procurement</w:t>
            </w:r>
            <w:proofErr w:type="spellEnd"/>
            <w:r w:rsidRPr="00351782">
              <w:rPr>
                <w:b/>
                <w:bCs/>
                <w:lang w:val="ru-KZ"/>
              </w:rPr>
              <w:t>:</w:t>
            </w:r>
          </w:p>
        </w:tc>
        <w:tc>
          <w:tcPr>
            <w:tcW w:w="4031" w:type="pc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DBA63CC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Works</w:t>
            </w:r>
          </w:p>
        </w:tc>
      </w:tr>
      <w:tr w:rsidR="00351782" w:rsidRPr="00351782" w14:paraId="10DE3FD8" w14:textId="77777777" w:rsidTr="00AA0A2D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799005E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b/>
                <w:bCs/>
                <w:lang w:val="ru-KZ"/>
              </w:rPr>
              <w:t>Procurement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Method</w:t>
            </w:r>
            <w:proofErr w:type="spellEnd"/>
            <w:r w:rsidRPr="00351782">
              <w:rPr>
                <w:b/>
                <w:bCs/>
                <w:lang w:val="ru-KZ"/>
              </w:rPr>
              <w:t>:</w:t>
            </w:r>
          </w:p>
        </w:tc>
        <w:tc>
          <w:tcPr>
            <w:tcW w:w="4031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3AFF889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 xml:space="preserve">Open </w:t>
            </w:r>
            <w:proofErr w:type="spellStart"/>
            <w:r w:rsidRPr="00351782">
              <w:rPr>
                <w:lang w:val="ru-KZ"/>
              </w:rPr>
              <w:t>Tender</w:t>
            </w:r>
            <w:proofErr w:type="spellEnd"/>
            <w:r w:rsidRPr="00351782">
              <w:rPr>
                <w:lang w:val="ru-KZ"/>
              </w:rPr>
              <w:t xml:space="preserve"> Single </w:t>
            </w:r>
            <w:proofErr w:type="spellStart"/>
            <w:r w:rsidRPr="00351782">
              <w:rPr>
                <w:lang w:val="ru-KZ"/>
              </w:rPr>
              <w:t>Stage</w:t>
            </w:r>
            <w:proofErr w:type="spellEnd"/>
          </w:p>
        </w:tc>
      </w:tr>
      <w:tr w:rsidR="00351782" w:rsidRPr="00351782" w14:paraId="1645EF51" w14:textId="77777777" w:rsidTr="00AA0A2D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943EB0E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b/>
                <w:bCs/>
                <w:lang w:val="ru-KZ"/>
              </w:rPr>
              <w:t xml:space="preserve">Business </w:t>
            </w:r>
            <w:proofErr w:type="spellStart"/>
            <w:r w:rsidRPr="00351782">
              <w:rPr>
                <w:b/>
                <w:bCs/>
                <w:lang w:val="ru-KZ"/>
              </w:rPr>
              <w:t>Sector</w:t>
            </w:r>
            <w:proofErr w:type="spellEnd"/>
            <w:r w:rsidRPr="00351782">
              <w:rPr>
                <w:b/>
                <w:bCs/>
                <w:lang w:val="ru-KZ"/>
              </w:rPr>
              <w:t>:</w:t>
            </w:r>
          </w:p>
        </w:tc>
        <w:tc>
          <w:tcPr>
            <w:tcW w:w="4031" w:type="pc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D9D4AA7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lang w:val="ru-KZ"/>
              </w:rPr>
              <w:t>Municipal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and</w:t>
            </w:r>
            <w:proofErr w:type="spellEnd"/>
            <w:r w:rsidRPr="00351782">
              <w:rPr>
                <w:lang w:val="ru-KZ"/>
              </w:rPr>
              <w:t xml:space="preserve"> </w:t>
            </w:r>
            <w:proofErr w:type="spellStart"/>
            <w:r w:rsidRPr="00351782">
              <w:rPr>
                <w:lang w:val="ru-KZ"/>
              </w:rPr>
              <w:t>Environmental</w:t>
            </w:r>
            <w:proofErr w:type="spellEnd"/>
            <w:r w:rsidRPr="00351782">
              <w:rPr>
                <w:lang w:val="ru-KZ"/>
              </w:rPr>
              <w:t xml:space="preserve"> Infrastructure</w:t>
            </w:r>
          </w:p>
        </w:tc>
      </w:tr>
      <w:tr w:rsidR="00351782" w:rsidRPr="00351782" w14:paraId="512F5B49" w14:textId="77777777" w:rsidTr="00AA0A2D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3FAB9A4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b/>
                <w:bCs/>
                <w:lang w:val="ru-KZ"/>
              </w:rPr>
              <w:t>Notice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Type:</w:t>
            </w:r>
          </w:p>
        </w:tc>
        <w:tc>
          <w:tcPr>
            <w:tcW w:w="4031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4B0796F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lang w:val="ru-KZ"/>
              </w:rPr>
              <w:t>Invitation</w:t>
            </w:r>
            <w:proofErr w:type="spellEnd"/>
            <w:r w:rsidRPr="00351782">
              <w:rPr>
                <w:lang w:val="ru-KZ"/>
              </w:rPr>
              <w:t xml:space="preserve"> For </w:t>
            </w:r>
            <w:proofErr w:type="spellStart"/>
            <w:r w:rsidRPr="00351782">
              <w:rPr>
                <w:lang w:val="ru-KZ"/>
              </w:rPr>
              <w:t>Tenders</w:t>
            </w:r>
            <w:proofErr w:type="spellEnd"/>
            <w:r w:rsidRPr="00351782">
              <w:rPr>
                <w:lang w:val="ru-KZ"/>
              </w:rPr>
              <w:t xml:space="preserve"> Single</w:t>
            </w:r>
          </w:p>
        </w:tc>
      </w:tr>
      <w:tr w:rsidR="00351782" w:rsidRPr="00351782" w14:paraId="7715C636" w14:textId="77777777" w:rsidTr="00AA0A2D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0CDCFB2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b/>
                <w:bCs/>
                <w:lang w:val="ru-KZ"/>
              </w:rPr>
              <w:t>Publication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Date</w:t>
            </w:r>
            <w:proofErr w:type="spellEnd"/>
            <w:r w:rsidRPr="00351782">
              <w:rPr>
                <w:b/>
                <w:bCs/>
                <w:lang w:val="ru-KZ"/>
              </w:rPr>
              <w:t>:</w:t>
            </w:r>
          </w:p>
        </w:tc>
        <w:tc>
          <w:tcPr>
            <w:tcW w:w="4031" w:type="pc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2A5A0C8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12/06/2025 09:16</w:t>
            </w:r>
          </w:p>
        </w:tc>
      </w:tr>
      <w:tr w:rsidR="00351782" w:rsidRPr="00351782" w14:paraId="0490E81F" w14:textId="77777777" w:rsidTr="00AA0A2D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961F03E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b/>
                <w:bCs/>
                <w:lang w:val="ru-KZ"/>
              </w:rPr>
              <w:t>Issue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Date</w:t>
            </w:r>
            <w:proofErr w:type="spellEnd"/>
            <w:r w:rsidRPr="00351782">
              <w:rPr>
                <w:b/>
                <w:bCs/>
                <w:lang w:val="ru-KZ"/>
              </w:rPr>
              <w:t>:</w:t>
            </w:r>
          </w:p>
        </w:tc>
        <w:tc>
          <w:tcPr>
            <w:tcW w:w="4031" w:type="pct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D4A4048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12/06/2025 15:00</w:t>
            </w:r>
          </w:p>
        </w:tc>
      </w:tr>
      <w:tr w:rsidR="00351782" w:rsidRPr="00351782" w14:paraId="33B322BC" w14:textId="77777777" w:rsidTr="00AA0A2D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6259832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proofErr w:type="spellStart"/>
            <w:r w:rsidRPr="00351782">
              <w:rPr>
                <w:b/>
                <w:bCs/>
                <w:lang w:val="ru-KZ"/>
              </w:rPr>
              <w:t>Closing</w:t>
            </w:r>
            <w:proofErr w:type="spellEnd"/>
            <w:r w:rsidRPr="00351782">
              <w:rPr>
                <w:b/>
                <w:bCs/>
                <w:lang w:val="ru-KZ"/>
              </w:rPr>
              <w:t xml:space="preserve"> </w:t>
            </w:r>
            <w:proofErr w:type="spellStart"/>
            <w:r w:rsidRPr="00351782">
              <w:rPr>
                <w:b/>
                <w:bCs/>
                <w:lang w:val="ru-KZ"/>
              </w:rPr>
              <w:t>Date</w:t>
            </w:r>
            <w:proofErr w:type="spellEnd"/>
            <w:r w:rsidRPr="00351782">
              <w:rPr>
                <w:b/>
                <w:bCs/>
                <w:lang w:val="ru-KZ"/>
              </w:rPr>
              <w:t>:</w:t>
            </w:r>
          </w:p>
        </w:tc>
        <w:tc>
          <w:tcPr>
            <w:tcW w:w="4031" w:type="pct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B4C9314" w14:textId="77777777" w:rsidR="00351782" w:rsidRPr="00351782" w:rsidRDefault="00351782" w:rsidP="00351782">
            <w:pPr>
              <w:spacing w:after="0"/>
              <w:rPr>
                <w:lang w:val="ru-KZ"/>
              </w:rPr>
            </w:pPr>
            <w:r w:rsidRPr="00351782">
              <w:rPr>
                <w:lang w:val="ru-KZ"/>
              </w:rPr>
              <w:t>17/09/2025 12:00</w:t>
            </w:r>
          </w:p>
        </w:tc>
      </w:tr>
    </w:tbl>
    <w:p w14:paraId="5F2960D5" w14:textId="77777777" w:rsidR="00BA67BD" w:rsidRDefault="00BA67BD" w:rsidP="00351782">
      <w:pPr>
        <w:spacing w:after="0"/>
        <w:rPr>
          <w:lang w:val="en-US"/>
        </w:rPr>
      </w:pPr>
    </w:p>
    <w:p w14:paraId="79B667C1" w14:textId="77777777" w:rsidR="00351782" w:rsidRPr="00351782" w:rsidRDefault="00351782" w:rsidP="00351782">
      <w:pPr>
        <w:spacing w:after="0"/>
        <w:rPr>
          <w:b/>
          <w:bCs/>
          <w:lang w:val="ru-KZ"/>
        </w:rPr>
      </w:pPr>
      <w:proofErr w:type="spellStart"/>
      <w:r w:rsidRPr="00351782">
        <w:rPr>
          <w:b/>
          <w:bCs/>
          <w:lang w:val="ru-KZ"/>
        </w:rPr>
        <w:t>Invitation</w:t>
      </w:r>
      <w:proofErr w:type="spellEnd"/>
      <w:r w:rsidRPr="00351782">
        <w:rPr>
          <w:b/>
          <w:bCs/>
          <w:lang w:val="ru-KZ"/>
        </w:rPr>
        <w:t xml:space="preserve"> For </w:t>
      </w:r>
      <w:proofErr w:type="spellStart"/>
      <w:r w:rsidRPr="00351782">
        <w:rPr>
          <w:b/>
          <w:bCs/>
          <w:lang w:val="ru-KZ"/>
        </w:rPr>
        <w:t>Tenders</w:t>
      </w:r>
      <w:proofErr w:type="spellEnd"/>
      <w:r w:rsidRPr="00351782">
        <w:rPr>
          <w:b/>
          <w:bCs/>
          <w:lang w:val="ru-KZ"/>
        </w:rPr>
        <w:t xml:space="preserve"> Single</w:t>
      </w:r>
    </w:p>
    <w:p w14:paraId="50269829" w14:textId="0E2F8D23" w:rsidR="00E50225" w:rsidRPr="00E74B9A" w:rsidRDefault="00351782" w:rsidP="00351782">
      <w:pPr>
        <w:spacing w:after="0"/>
        <w:rPr>
          <w:lang w:val="ru-KZ"/>
        </w:rPr>
      </w:pPr>
      <w:r w:rsidRPr="00351782">
        <w:rPr>
          <w:b/>
          <w:bCs/>
          <w:lang w:val="ru-KZ"/>
        </w:rPr>
        <w:t xml:space="preserve">1. </w:t>
      </w:r>
      <w:proofErr w:type="spellStart"/>
      <w:r w:rsidRPr="00351782">
        <w:rPr>
          <w:b/>
          <w:bCs/>
          <w:lang w:val="ru-KZ"/>
        </w:rPr>
        <w:t>Funding</w:t>
      </w:r>
      <w:proofErr w:type="spellEnd"/>
      <w:r w:rsidRPr="00351782">
        <w:rPr>
          <w:b/>
          <w:bCs/>
          <w:lang w:val="ru-KZ"/>
        </w:rPr>
        <w:t xml:space="preserve"> </w:t>
      </w:r>
      <w:proofErr w:type="spellStart"/>
      <w:r w:rsidRPr="00351782">
        <w:rPr>
          <w:b/>
          <w:bCs/>
          <w:lang w:val="ru-KZ"/>
        </w:rPr>
        <w:t>Details</w:t>
      </w:r>
      <w:proofErr w:type="spellEnd"/>
      <w:r w:rsidRPr="00351782">
        <w:rPr>
          <w:lang w:val="ru-KZ"/>
        </w:rPr>
        <w:br/>
        <w:t xml:space="preserve">The </w:t>
      </w:r>
      <w:proofErr w:type="spellStart"/>
      <w:r w:rsidRPr="00351782">
        <w:rPr>
          <w:lang w:val="ru-KZ"/>
        </w:rPr>
        <w:t>above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named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client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intends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to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use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part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of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proceeds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of</w:t>
      </w:r>
      <w:proofErr w:type="spellEnd"/>
      <w:r w:rsidRPr="00351782">
        <w:rPr>
          <w:lang w:val="ru-KZ"/>
        </w:rPr>
        <w:t xml:space="preserve"> a </w:t>
      </w:r>
      <w:proofErr w:type="spellStart"/>
      <w:r w:rsidRPr="00351782">
        <w:rPr>
          <w:lang w:val="ru-KZ"/>
        </w:rPr>
        <w:t>loan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from</w:t>
      </w:r>
      <w:proofErr w:type="spellEnd"/>
      <w:r w:rsidRPr="00351782">
        <w:rPr>
          <w:lang w:val="ru-KZ"/>
        </w:rPr>
        <w:t>/</w:t>
      </w:r>
      <w:proofErr w:type="spellStart"/>
      <w:r w:rsidRPr="00351782">
        <w:rPr>
          <w:lang w:val="ru-KZ"/>
        </w:rPr>
        <w:t>grant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administered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by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European Bank </w:t>
      </w:r>
      <w:proofErr w:type="spellStart"/>
      <w:r w:rsidRPr="00351782">
        <w:rPr>
          <w:lang w:val="ru-KZ"/>
        </w:rPr>
        <w:t>for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Reconstruction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Development (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Bank) </w:t>
      </w:r>
      <w:proofErr w:type="spellStart"/>
      <w:r w:rsidRPr="00351782">
        <w:rPr>
          <w:lang w:val="ru-KZ"/>
        </w:rPr>
        <w:t>towards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cost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of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above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named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contract</w:t>
      </w:r>
      <w:proofErr w:type="spellEnd"/>
      <w:r w:rsidRPr="00351782">
        <w:rPr>
          <w:lang w:val="ru-KZ"/>
        </w:rPr>
        <w:t>(s).</w:t>
      </w:r>
      <w:r w:rsidRPr="00351782">
        <w:rPr>
          <w:lang w:val="ru-KZ"/>
        </w:rPr>
        <w:br/>
      </w:r>
      <w:proofErr w:type="spellStart"/>
      <w:r w:rsidRPr="00351782">
        <w:rPr>
          <w:lang w:val="ru-KZ"/>
        </w:rPr>
        <w:t>Additional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financing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information</w:t>
      </w:r>
      <w:proofErr w:type="spellEnd"/>
      <w:r w:rsidRPr="00351782">
        <w:rPr>
          <w:lang w:val="ru-KZ"/>
        </w:rPr>
        <w:t>:</w:t>
      </w:r>
      <w:r w:rsidRPr="00351782">
        <w:rPr>
          <w:lang w:val="ru-KZ"/>
        </w:rPr>
        <w:br/>
        <w:t xml:space="preserve">No </w:t>
      </w:r>
      <w:proofErr w:type="spellStart"/>
      <w:r w:rsidRPr="00351782">
        <w:rPr>
          <w:lang w:val="ru-KZ"/>
        </w:rPr>
        <w:t>Other</w:t>
      </w:r>
      <w:proofErr w:type="spellEnd"/>
      <w:r w:rsidRPr="00351782">
        <w:rPr>
          <w:lang w:val="ru-KZ"/>
        </w:rPr>
        <w:t xml:space="preserve"> Information </w:t>
      </w:r>
      <w:proofErr w:type="spellStart"/>
      <w:r w:rsidRPr="00351782">
        <w:rPr>
          <w:lang w:val="ru-KZ"/>
        </w:rPr>
        <w:t>Provided</w:t>
      </w:r>
      <w:proofErr w:type="spellEnd"/>
      <w:r w:rsidRPr="00351782">
        <w:rPr>
          <w:lang w:val="ru-KZ"/>
        </w:rPr>
        <w:t>.</w:t>
      </w:r>
      <w:r w:rsidRPr="00351782">
        <w:rPr>
          <w:lang w:val="ru-KZ"/>
        </w:rPr>
        <w:br/>
      </w:r>
      <w:r w:rsidRPr="00351782">
        <w:rPr>
          <w:lang w:val="ru-KZ"/>
        </w:rPr>
        <w:lastRenderedPageBreak/>
        <w:br/>
      </w:r>
      <w:r w:rsidRPr="00351782">
        <w:rPr>
          <w:b/>
          <w:bCs/>
          <w:lang w:val="ru-KZ"/>
        </w:rPr>
        <w:t xml:space="preserve">2. Information </w:t>
      </w:r>
      <w:proofErr w:type="spellStart"/>
      <w:r w:rsidRPr="00351782">
        <w:rPr>
          <w:b/>
          <w:bCs/>
          <w:lang w:val="ru-KZ"/>
        </w:rPr>
        <w:t>on</w:t>
      </w:r>
      <w:proofErr w:type="spellEnd"/>
      <w:r w:rsidRPr="00351782">
        <w:rPr>
          <w:b/>
          <w:bCs/>
          <w:lang w:val="ru-KZ"/>
        </w:rPr>
        <w:t xml:space="preserve"> </w:t>
      </w:r>
      <w:proofErr w:type="spellStart"/>
      <w:r w:rsidRPr="00351782">
        <w:rPr>
          <w:b/>
          <w:bCs/>
          <w:lang w:val="ru-KZ"/>
        </w:rPr>
        <w:t>the</w:t>
      </w:r>
      <w:proofErr w:type="spellEnd"/>
      <w:r w:rsidRPr="00351782">
        <w:rPr>
          <w:b/>
          <w:bCs/>
          <w:lang w:val="ru-KZ"/>
        </w:rPr>
        <w:t xml:space="preserve"> </w:t>
      </w:r>
      <w:proofErr w:type="spellStart"/>
      <w:r w:rsidRPr="00351782">
        <w:rPr>
          <w:b/>
          <w:bCs/>
          <w:lang w:val="ru-KZ"/>
        </w:rPr>
        <w:t>Procurement</w:t>
      </w:r>
      <w:proofErr w:type="spellEnd"/>
      <w:r w:rsidRPr="00351782">
        <w:rPr>
          <w:b/>
          <w:bCs/>
          <w:lang w:val="ru-KZ"/>
        </w:rPr>
        <w:t xml:space="preserve"> </w:t>
      </w:r>
      <w:proofErr w:type="spellStart"/>
      <w:r w:rsidRPr="00351782">
        <w:rPr>
          <w:b/>
          <w:bCs/>
          <w:lang w:val="ru-KZ"/>
        </w:rPr>
        <w:t>Exercise</w:t>
      </w:r>
      <w:proofErr w:type="spellEnd"/>
      <w:r w:rsidRPr="00351782">
        <w:rPr>
          <w:lang w:val="ru-KZ"/>
        </w:rPr>
        <w:br/>
      </w:r>
      <w:r w:rsidRPr="00351782">
        <w:rPr>
          <w:lang w:val="ru-KZ"/>
        </w:rPr>
        <w:br/>
      </w:r>
      <w:proofErr w:type="spellStart"/>
      <w:r w:rsidRPr="00351782">
        <w:rPr>
          <w:lang w:val="ru-KZ"/>
        </w:rPr>
        <w:t>Contracts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will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be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subject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to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Bank's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Procurement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Policies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Rules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are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open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for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participation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for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firms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from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country</w:t>
      </w:r>
      <w:proofErr w:type="spellEnd"/>
      <w:r w:rsidRPr="00351782">
        <w:rPr>
          <w:lang w:val="ru-KZ"/>
        </w:rPr>
        <w:t xml:space="preserve">, </w:t>
      </w:r>
      <w:proofErr w:type="spellStart"/>
      <w:r w:rsidRPr="00351782">
        <w:rPr>
          <w:lang w:val="ru-KZ"/>
        </w:rPr>
        <w:t>unless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otherwise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specified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procurement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documents</w:t>
      </w:r>
      <w:proofErr w:type="spellEnd"/>
      <w:r w:rsidRPr="00351782">
        <w:rPr>
          <w:lang w:val="ru-KZ"/>
        </w:rPr>
        <w:t>.</w:t>
      </w:r>
      <w:r w:rsidRPr="00351782">
        <w:rPr>
          <w:lang w:val="ru-KZ"/>
        </w:rPr>
        <w:br/>
        <w:t xml:space="preserve">The </w:t>
      </w:r>
      <w:proofErr w:type="spellStart"/>
      <w:r w:rsidRPr="00351782">
        <w:rPr>
          <w:lang w:val="ru-KZ"/>
        </w:rPr>
        <w:t>type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of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contract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procurement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method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stated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above</w:t>
      </w:r>
      <w:proofErr w:type="spellEnd"/>
      <w:r w:rsidRPr="00351782">
        <w:rPr>
          <w:lang w:val="ru-KZ"/>
        </w:rPr>
        <w:t xml:space="preserve">. A </w:t>
      </w:r>
      <w:proofErr w:type="spellStart"/>
      <w:r w:rsidRPr="00351782">
        <w:rPr>
          <w:lang w:val="ru-KZ"/>
        </w:rPr>
        <w:t>full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description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of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procurement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exercise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available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within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documentation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available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free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of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charge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</w:t>
      </w:r>
      <w:proofErr w:type="spellEnd"/>
      <w:r w:rsidRPr="00351782">
        <w:rPr>
          <w:lang w:val="ru-KZ"/>
        </w:rPr>
        <w:t xml:space="preserve"> ECEPP.</w:t>
      </w:r>
      <w:r w:rsidRPr="00351782">
        <w:rPr>
          <w:lang w:val="ru-KZ"/>
        </w:rPr>
        <w:br/>
        <w:t xml:space="preserve">The </w:t>
      </w:r>
      <w:proofErr w:type="spellStart"/>
      <w:r w:rsidRPr="00351782">
        <w:rPr>
          <w:lang w:val="ru-KZ"/>
        </w:rPr>
        <w:t>documentation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will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include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such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information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as</w:t>
      </w:r>
      <w:proofErr w:type="spellEnd"/>
      <w:r w:rsidRPr="00351782">
        <w:rPr>
          <w:lang w:val="ru-KZ"/>
        </w:rPr>
        <w:t xml:space="preserve">: </w:t>
      </w:r>
      <w:proofErr w:type="spellStart"/>
      <w:r w:rsidRPr="00351782">
        <w:rPr>
          <w:lang w:val="ru-KZ"/>
        </w:rPr>
        <w:t>detailed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technical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financial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requirements</w:t>
      </w:r>
      <w:proofErr w:type="spellEnd"/>
      <w:r w:rsidRPr="00351782">
        <w:rPr>
          <w:lang w:val="ru-KZ"/>
        </w:rPr>
        <w:t xml:space="preserve">; </w:t>
      </w:r>
      <w:proofErr w:type="spellStart"/>
      <w:r w:rsidRPr="00351782">
        <w:rPr>
          <w:lang w:val="ru-KZ"/>
        </w:rPr>
        <w:t>any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information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lots</w:t>
      </w:r>
      <w:proofErr w:type="spellEnd"/>
      <w:r w:rsidRPr="00351782">
        <w:rPr>
          <w:lang w:val="ru-KZ"/>
        </w:rPr>
        <w:t xml:space="preserve">;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expected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outcome</w:t>
      </w:r>
      <w:proofErr w:type="spellEnd"/>
      <w:r w:rsidRPr="00351782">
        <w:rPr>
          <w:lang w:val="ru-KZ"/>
        </w:rPr>
        <w:t xml:space="preserve">; </w:t>
      </w:r>
      <w:proofErr w:type="spellStart"/>
      <w:r w:rsidRPr="00351782">
        <w:rPr>
          <w:lang w:val="ru-KZ"/>
        </w:rPr>
        <w:t>eligibility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qualification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requirements</w:t>
      </w:r>
      <w:proofErr w:type="spellEnd"/>
      <w:r w:rsidRPr="00351782">
        <w:rPr>
          <w:lang w:val="ru-KZ"/>
        </w:rPr>
        <w:t xml:space="preserve">; </w:t>
      </w:r>
      <w:proofErr w:type="spellStart"/>
      <w:r w:rsidRPr="00351782">
        <w:rPr>
          <w:lang w:val="ru-KZ"/>
        </w:rPr>
        <w:t>contract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start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date</w:t>
      </w:r>
      <w:proofErr w:type="spellEnd"/>
      <w:r w:rsidRPr="00351782">
        <w:rPr>
          <w:lang w:val="ru-KZ"/>
        </w:rPr>
        <w:t xml:space="preserve">; </w:t>
      </w:r>
      <w:proofErr w:type="spellStart"/>
      <w:r w:rsidRPr="00351782">
        <w:rPr>
          <w:lang w:val="ru-KZ"/>
        </w:rPr>
        <w:t>planned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contract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duration</w:t>
      </w:r>
      <w:proofErr w:type="spellEnd"/>
      <w:r w:rsidRPr="00351782">
        <w:rPr>
          <w:lang w:val="ru-KZ"/>
        </w:rPr>
        <w:t xml:space="preserve">; </w:t>
      </w:r>
      <w:proofErr w:type="spellStart"/>
      <w:r w:rsidRPr="00351782">
        <w:rPr>
          <w:lang w:val="ru-KZ"/>
        </w:rPr>
        <w:t>any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response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requirements</w:t>
      </w:r>
      <w:proofErr w:type="spellEnd"/>
      <w:r w:rsidRPr="00351782">
        <w:rPr>
          <w:lang w:val="ru-KZ"/>
        </w:rPr>
        <w:t xml:space="preserve">; </w:t>
      </w:r>
      <w:proofErr w:type="spellStart"/>
      <w:r w:rsidRPr="00351782">
        <w:rPr>
          <w:lang w:val="ru-KZ"/>
        </w:rPr>
        <w:t>any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other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relevant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information</w:t>
      </w:r>
      <w:proofErr w:type="spellEnd"/>
      <w:r w:rsidRPr="00351782">
        <w:rPr>
          <w:lang w:val="ru-KZ"/>
        </w:rPr>
        <w:t>.</w:t>
      </w:r>
      <w:r w:rsidRPr="00351782">
        <w:rPr>
          <w:lang w:val="ru-KZ"/>
        </w:rPr>
        <w:br/>
      </w:r>
      <w:r w:rsidRPr="00351782">
        <w:rPr>
          <w:lang w:val="ru-KZ"/>
        </w:rPr>
        <w:br/>
      </w:r>
      <w:proofErr w:type="spellStart"/>
      <w:r w:rsidRPr="00351782">
        <w:rPr>
          <w:lang w:val="ru-KZ"/>
        </w:rPr>
        <w:t>This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procurement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exercise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will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be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conducted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using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EBRD Client E-</w:t>
      </w:r>
      <w:proofErr w:type="spellStart"/>
      <w:r w:rsidRPr="00351782">
        <w:rPr>
          <w:lang w:val="ru-KZ"/>
        </w:rPr>
        <w:t>Procurement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Portal</w:t>
      </w:r>
      <w:proofErr w:type="spellEnd"/>
      <w:r w:rsidRPr="00351782">
        <w:rPr>
          <w:lang w:val="ru-KZ"/>
        </w:rPr>
        <w:t xml:space="preserve"> (ECEPP). </w:t>
      </w:r>
      <w:proofErr w:type="spellStart"/>
      <w:r w:rsidRPr="00351782">
        <w:rPr>
          <w:lang w:val="ru-KZ"/>
        </w:rPr>
        <w:t>Prospective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participants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can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access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procurement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exercise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by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clicking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below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link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'Access </w:t>
      </w:r>
      <w:proofErr w:type="spellStart"/>
      <w:r w:rsidRPr="00351782">
        <w:rPr>
          <w:lang w:val="ru-KZ"/>
        </w:rPr>
        <w:t>Opportunity</w:t>
      </w:r>
      <w:proofErr w:type="spellEnd"/>
      <w:r w:rsidRPr="00351782">
        <w:rPr>
          <w:lang w:val="ru-KZ"/>
        </w:rPr>
        <w:t xml:space="preserve">' </w:t>
      </w:r>
      <w:proofErr w:type="spellStart"/>
      <w:r w:rsidRPr="00351782">
        <w:rPr>
          <w:lang w:val="ru-KZ"/>
        </w:rPr>
        <w:t>button</w:t>
      </w:r>
      <w:proofErr w:type="spellEnd"/>
      <w:r w:rsidRPr="00351782">
        <w:rPr>
          <w:lang w:val="ru-KZ"/>
        </w:rPr>
        <w:t xml:space="preserve"> (</w:t>
      </w:r>
      <w:proofErr w:type="spellStart"/>
      <w:r w:rsidRPr="00351782">
        <w:rPr>
          <w:lang w:val="ru-KZ"/>
        </w:rPr>
        <w:t>if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viewing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this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notice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on</w:t>
      </w:r>
      <w:proofErr w:type="spellEnd"/>
      <w:r w:rsidRPr="00351782">
        <w:rPr>
          <w:lang w:val="ru-KZ"/>
        </w:rPr>
        <w:t xml:space="preserve"> ECEPP). </w:t>
      </w:r>
      <w:proofErr w:type="spellStart"/>
      <w:r w:rsidRPr="00351782">
        <w:rPr>
          <w:lang w:val="ru-KZ"/>
        </w:rPr>
        <w:t>Registered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participants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may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log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access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documentation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immediately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and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unregistered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participants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may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do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so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after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completing</w:t>
      </w:r>
      <w:proofErr w:type="spellEnd"/>
      <w:r w:rsidRPr="00351782">
        <w:rPr>
          <w:lang w:val="ru-KZ"/>
        </w:rPr>
        <w:t xml:space="preserve"> a </w:t>
      </w:r>
      <w:proofErr w:type="spellStart"/>
      <w:r w:rsidRPr="00351782">
        <w:rPr>
          <w:lang w:val="ru-KZ"/>
        </w:rPr>
        <w:t>brief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registration</w:t>
      </w:r>
      <w:proofErr w:type="spellEnd"/>
      <w:r w:rsidRPr="00351782">
        <w:rPr>
          <w:lang w:val="ru-KZ"/>
        </w:rPr>
        <w:t>:</w:t>
      </w:r>
      <w:r w:rsidRPr="00351782">
        <w:rPr>
          <w:lang w:val="ru-KZ"/>
        </w:rPr>
        <w:br/>
      </w:r>
      <w:hyperlink r:id="rId4" w:tgtFrame="_blank" w:history="1">
        <w:r w:rsidRPr="00351782">
          <w:rPr>
            <w:rStyle w:val="ac"/>
            <w:lang w:val="ru-KZ"/>
          </w:rPr>
          <w:t>https://ecepp.ebrd.com/respond/PE575836W7</w:t>
        </w:r>
      </w:hyperlink>
      <w:r w:rsidRPr="00351782">
        <w:rPr>
          <w:lang w:val="ru-KZ"/>
        </w:rPr>
        <w:br/>
      </w:r>
      <w:r w:rsidRPr="00351782">
        <w:rPr>
          <w:lang w:val="ru-KZ"/>
        </w:rPr>
        <w:br/>
      </w:r>
      <w:r w:rsidRPr="00351782">
        <w:rPr>
          <w:b/>
          <w:bCs/>
          <w:lang w:val="ru-KZ"/>
        </w:rPr>
        <w:t xml:space="preserve">3. </w:t>
      </w:r>
      <w:proofErr w:type="spellStart"/>
      <w:r w:rsidRPr="00351782">
        <w:rPr>
          <w:b/>
          <w:bCs/>
          <w:lang w:val="ru-KZ"/>
        </w:rPr>
        <w:t>Other</w:t>
      </w:r>
      <w:proofErr w:type="spellEnd"/>
      <w:r w:rsidRPr="00351782">
        <w:rPr>
          <w:b/>
          <w:bCs/>
          <w:lang w:val="ru-KZ"/>
        </w:rPr>
        <w:t xml:space="preserve"> Information</w:t>
      </w:r>
      <w:r w:rsidRPr="00351782">
        <w:rPr>
          <w:lang w:val="ru-KZ"/>
        </w:rPr>
        <w:br/>
        <w:t xml:space="preserve">No </w:t>
      </w:r>
      <w:proofErr w:type="spellStart"/>
      <w:r w:rsidRPr="00351782">
        <w:rPr>
          <w:lang w:val="ru-KZ"/>
        </w:rPr>
        <w:t>Other</w:t>
      </w:r>
      <w:proofErr w:type="spellEnd"/>
      <w:r w:rsidRPr="00351782">
        <w:rPr>
          <w:lang w:val="ru-KZ"/>
        </w:rPr>
        <w:t xml:space="preserve"> Information </w:t>
      </w:r>
      <w:proofErr w:type="spellStart"/>
      <w:r w:rsidRPr="00351782">
        <w:rPr>
          <w:lang w:val="ru-KZ"/>
        </w:rPr>
        <w:t>Provided</w:t>
      </w:r>
      <w:proofErr w:type="spellEnd"/>
      <w:r w:rsidRPr="00351782">
        <w:rPr>
          <w:lang w:val="ru-KZ"/>
        </w:rPr>
        <w:t>.</w:t>
      </w:r>
      <w:r w:rsidRPr="00351782">
        <w:rPr>
          <w:lang w:val="ru-KZ"/>
        </w:rPr>
        <w:br/>
      </w:r>
      <w:r w:rsidRPr="00351782">
        <w:rPr>
          <w:lang w:val="ru-KZ"/>
        </w:rPr>
        <w:br/>
      </w:r>
      <w:r w:rsidRPr="00351782">
        <w:rPr>
          <w:b/>
          <w:bCs/>
          <w:lang w:val="ru-KZ"/>
        </w:rPr>
        <w:t>4. Client Address</w:t>
      </w:r>
      <w:r w:rsidRPr="00351782">
        <w:rPr>
          <w:lang w:val="ru-KZ"/>
        </w:rPr>
        <w:br/>
        <w:t xml:space="preserve">The </w:t>
      </w:r>
      <w:proofErr w:type="spellStart"/>
      <w:r w:rsidRPr="00351782">
        <w:rPr>
          <w:lang w:val="ru-KZ"/>
        </w:rPr>
        <w:t>client's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address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for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information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only</w:t>
      </w:r>
      <w:proofErr w:type="spellEnd"/>
      <w:r w:rsidRPr="00351782">
        <w:rPr>
          <w:lang w:val="ru-KZ"/>
        </w:rPr>
        <w:t xml:space="preserve">. To </w:t>
      </w:r>
      <w:proofErr w:type="spellStart"/>
      <w:r w:rsidRPr="00351782">
        <w:rPr>
          <w:lang w:val="ru-KZ"/>
        </w:rPr>
        <w:t>register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interest</w:t>
      </w:r>
      <w:proofErr w:type="spellEnd"/>
      <w:r w:rsidRPr="00351782">
        <w:rPr>
          <w:lang w:val="ru-KZ"/>
        </w:rPr>
        <w:t xml:space="preserve">, </w:t>
      </w:r>
      <w:proofErr w:type="spellStart"/>
      <w:r w:rsidRPr="00351782">
        <w:rPr>
          <w:lang w:val="ru-KZ"/>
        </w:rPr>
        <w:t>access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documentation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using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available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links</w:t>
      </w:r>
      <w:proofErr w:type="spellEnd"/>
      <w:r w:rsidRPr="00351782">
        <w:rPr>
          <w:lang w:val="ru-KZ"/>
        </w:rPr>
        <w:t xml:space="preserve">. </w:t>
      </w:r>
      <w:proofErr w:type="spellStart"/>
      <w:r w:rsidRPr="00351782">
        <w:rPr>
          <w:lang w:val="ru-KZ"/>
        </w:rPr>
        <w:t>Participants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must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use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ECEPP </w:t>
      </w:r>
      <w:proofErr w:type="spellStart"/>
      <w:r w:rsidRPr="00351782">
        <w:rPr>
          <w:lang w:val="ru-KZ"/>
        </w:rPr>
        <w:t>message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centre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for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communication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with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the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client</w:t>
      </w:r>
      <w:proofErr w:type="spellEnd"/>
      <w:r w:rsidRPr="00351782">
        <w:rPr>
          <w:lang w:val="ru-KZ"/>
        </w:rPr>
        <w:t>.</w:t>
      </w:r>
      <w:r w:rsidRPr="00351782">
        <w:rPr>
          <w:lang w:val="ru-KZ"/>
        </w:rPr>
        <w:br/>
        <w:t xml:space="preserve">Mr. </w:t>
      </w:r>
      <w:proofErr w:type="spellStart"/>
      <w:r w:rsidRPr="00351782">
        <w:rPr>
          <w:lang w:val="ru-KZ"/>
        </w:rPr>
        <w:t>Anuar</w:t>
      </w:r>
      <w:proofErr w:type="spellEnd"/>
      <w:r w:rsidRPr="00351782">
        <w:rPr>
          <w:lang w:val="ru-KZ"/>
        </w:rPr>
        <w:t xml:space="preserve"> </w:t>
      </w:r>
      <w:proofErr w:type="spellStart"/>
      <w:r w:rsidRPr="00351782">
        <w:rPr>
          <w:lang w:val="ru-KZ"/>
        </w:rPr>
        <w:t>Uskenbayev</w:t>
      </w:r>
      <w:proofErr w:type="spellEnd"/>
      <w:r w:rsidRPr="00351782">
        <w:rPr>
          <w:lang w:val="ru-KZ"/>
        </w:rPr>
        <w:t xml:space="preserve">, </w:t>
      </w:r>
      <w:proofErr w:type="spellStart"/>
      <w:r w:rsidRPr="00351782">
        <w:rPr>
          <w:lang w:val="ru-KZ"/>
        </w:rPr>
        <w:t>Acting</w:t>
      </w:r>
      <w:proofErr w:type="spellEnd"/>
      <w:r w:rsidRPr="00351782">
        <w:rPr>
          <w:lang w:val="ru-KZ"/>
        </w:rPr>
        <w:t xml:space="preserve"> General </w:t>
      </w:r>
      <w:proofErr w:type="spellStart"/>
      <w:r w:rsidRPr="00351782">
        <w:rPr>
          <w:lang w:val="ru-KZ"/>
        </w:rPr>
        <w:t>Director</w:t>
      </w:r>
      <w:proofErr w:type="spellEnd"/>
      <w:r w:rsidRPr="00351782">
        <w:rPr>
          <w:lang w:val="ru-KZ"/>
        </w:rPr>
        <w:br/>
      </w:r>
      <w:proofErr w:type="spellStart"/>
      <w:r w:rsidRPr="00351782">
        <w:rPr>
          <w:lang w:val="ru-KZ"/>
        </w:rPr>
        <w:t>Republican</w:t>
      </w:r>
      <w:proofErr w:type="spellEnd"/>
      <w:r w:rsidRPr="00351782">
        <w:rPr>
          <w:lang w:val="ru-KZ"/>
        </w:rPr>
        <w:t xml:space="preserve"> State Enterprise "</w:t>
      </w:r>
      <w:proofErr w:type="spellStart"/>
      <w:r w:rsidRPr="00351782">
        <w:rPr>
          <w:lang w:val="ru-KZ"/>
        </w:rPr>
        <w:t>Kazvodkhoz</w:t>
      </w:r>
      <w:proofErr w:type="spellEnd"/>
      <w:r w:rsidRPr="00351782">
        <w:rPr>
          <w:lang w:val="ru-KZ"/>
        </w:rPr>
        <w:t>"</w:t>
      </w:r>
      <w:r w:rsidRPr="00351782">
        <w:rPr>
          <w:lang w:val="ru-KZ"/>
        </w:rPr>
        <w:br/>
        <w:t xml:space="preserve">8/2 </w:t>
      </w:r>
      <w:proofErr w:type="spellStart"/>
      <w:r w:rsidRPr="00351782">
        <w:rPr>
          <w:lang w:val="ru-KZ"/>
        </w:rPr>
        <w:t>Mangilik</w:t>
      </w:r>
      <w:proofErr w:type="spellEnd"/>
      <w:r w:rsidRPr="00351782">
        <w:rPr>
          <w:lang w:val="ru-KZ"/>
        </w:rPr>
        <w:t xml:space="preserve"> El Avenue</w:t>
      </w:r>
      <w:r w:rsidRPr="00351782">
        <w:rPr>
          <w:lang w:val="ru-KZ"/>
        </w:rPr>
        <w:br/>
      </w:r>
      <w:proofErr w:type="spellStart"/>
      <w:r w:rsidRPr="00351782">
        <w:rPr>
          <w:lang w:val="ru-KZ"/>
        </w:rPr>
        <w:t>Astana</w:t>
      </w:r>
      <w:proofErr w:type="spellEnd"/>
      <w:r w:rsidRPr="00351782">
        <w:rPr>
          <w:lang w:val="ru-KZ"/>
        </w:rPr>
        <w:t xml:space="preserve"> City</w:t>
      </w:r>
      <w:r w:rsidRPr="00351782">
        <w:rPr>
          <w:lang w:val="ru-KZ"/>
        </w:rPr>
        <w:br/>
        <w:t>010000</w:t>
      </w:r>
      <w:r w:rsidRPr="00351782">
        <w:rPr>
          <w:lang w:val="ru-KZ"/>
        </w:rPr>
        <w:br/>
        <w:t>Kazakhstan</w:t>
      </w:r>
      <w:r w:rsidRPr="00351782">
        <w:rPr>
          <w:lang w:val="ru-KZ"/>
        </w:rPr>
        <w:br/>
      </w:r>
      <w:proofErr w:type="spellStart"/>
      <w:r w:rsidRPr="00351782">
        <w:rPr>
          <w:lang w:val="ru-KZ"/>
        </w:rPr>
        <w:t>Tel</w:t>
      </w:r>
      <w:proofErr w:type="spellEnd"/>
      <w:r w:rsidRPr="00351782">
        <w:rPr>
          <w:lang w:val="ru-KZ"/>
        </w:rPr>
        <w:t>. +77172725270</w:t>
      </w:r>
      <w:r w:rsidRPr="00351782">
        <w:rPr>
          <w:lang w:val="ru-KZ"/>
        </w:rPr>
        <w:br/>
      </w:r>
      <w:proofErr w:type="spellStart"/>
      <w:r w:rsidRPr="00351782">
        <w:rPr>
          <w:lang w:val="ru-KZ"/>
        </w:rPr>
        <w:t>Email</w:t>
      </w:r>
      <w:proofErr w:type="spellEnd"/>
      <w:r w:rsidRPr="00351782">
        <w:rPr>
          <w:lang w:val="ru-KZ"/>
        </w:rPr>
        <w:t>: qazsu_mfo@mail.ru</w:t>
      </w:r>
    </w:p>
    <w:sectPr w:rsidR="00E50225" w:rsidRPr="00E7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C4"/>
    <w:rsid w:val="00351782"/>
    <w:rsid w:val="003F58A1"/>
    <w:rsid w:val="00730D54"/>
    <w:rsid w:val="007405C4"/>
    <w:rsid w:val="00A350F8"/>
    <w:rsid w:val="00AA0A2D"/>
    <w:rsid w:val="00BA67BD"/>
    <w:rsid w:val="00E50225"/>
    <w:rsid w:val="00E74B9A"/>
    <w:rsid w:val="00F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76CD"/>
  <w15:chartTrackingRefBased/>
  <w15:docId w15:val="{0510E973-CF57-45EB-8655-B29B7B0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40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405C4"/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405C4"/>
    <w:rPr>
      <w:rFonts w:eastAsiaTheme="majorEastAsia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7405C4"/>
    <w:rPr>
      <w:rFonts w:eastAsiaTheme="majorEastAsia" w:cstheme="majorBidi"/>
      <w:color w:val="2F5496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7405C4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7405C4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7405C4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7405C4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740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5C4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740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5C4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74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5C4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7405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5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5C4"/>
    <w:rPr>
      <w:i/>
      <w:iCs/>
      <w:color w:val="2F5496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7405C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178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epp.ebrd.com/respond/PE575836W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Илияс Мадиев</dc:creator>
  <cp:keywords/>
  <dc:description/>
  <cp:lastModifiedBy>Илияс Мадиев</cp:lastModifiedBy>
  <cp:revision>5</cp:revision>
  <dcterms:created xsi:type="dcterms:W3CDTF">2025-08-14T04:26:00Z</dcterms:created>
  <dcterms:modified xsi:type="dcterms:W3CDTF">2025-08-14T05:13:00Z</dcterms:modified>
</cp:coreProperties>
</file>