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ОТЧЕТ</w:t>
      </w:r>
    </w:p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о деятельности КПУ (питьевая вода) за 20</w:t>
      </w:r>
      <w:r w:rsidR="00533A93">
        <w:rPr>
          <w:b/>
          <w:sz w:val="25"/>
          <w:szCs w:val="25"/>
        </w:rPr>
        <w:t>20</w:t>
      </w:r>
      <w:r w:rsidRPr="0084598A">
        <w:rPr>
          <w:b/>
          <w:sz w:val="25"/>
          <w:szCs w:val="25"/>
        </w:rPr>
        <w:t xml:space="preserve"> год</w:t>
      </w:r>
    </w:p>
    <w:p w:rsidR="004738D8" w:rsidRPr="0084598A" w:rsidRDefault="004738D8" w:rsidP="004738D8">
      <w:pPr>
        <w:jc w:val="center"/>
        <w:rPr>
          <w:b/>
          <w:sz w:val="25"/>
          <w:szCs w:val="25"/>
        </w:rPr>
      </w:pPr>
      <w:r w:rsidRPr="0084598A">
        <w:rPr>
          <w:b/>
          <w:sz w:val="25"/>
          <w:szCs w:val="25"/>
        </w:rPr>
        <w:t>к слушанию ежегодного отчета перед потребителями</w:t>
      </w:r>
    </w:p>
    <w:p w:rsidR="00A72947" w:rsidRPr="00CF2E0B" w:rsidRDefault="00A72947" w:rsidP="00A72947">
      <w:pPr>
        <w:jc w:val="both"/>
        <w:rPr>
          <w:sz w:val="12"/>
          <w:szCs w:val="12"/>
        </w:rPr>
      </w:pPr>
    </w:p>
    <w:p w:rsidR="0095348E" w:rsidRDefault="0095348E" w:rsidP="0095348E">
      <w:pPr>
        <w:pStyle w:val="a7"/>
        <w:numPr>
          <w:ilvl w:val="0"/>
          <w:numId w:val="6"/>
        </w:numPr>
        <w:jc w:val="both"/>
        <w:rPr>
          <w:b/>
          <w:sz w:val="25"/>
          <w:szCs w:val="25"/>
        </w:rPr>
      </w:pPr>
      <w:r w:rsidRPr="0095348E">
        <w:rPr>
          <w:b/>
          <w:sz w:val="25"/>
          <w:szCs w:val="25"/>
        </w:rPr>
        <w:t>Общая информация о субъекте</w:t>
      </w:r>
    </w:p>
    <w:p w:rsidR="00A774E7" w:rsidRPr="00A774E7" w:rsidRDefault="00A774E7" w:rsidP="00A774E7">
      <w:pPr>
        <w:pStyle w:val="a7"/>
        <w:ind w:left="420"/>
        <w:jc w:val="both"/>
        <w:rPr>
          <w:b/>
          <w:sz w:val="12"/>
          <w:szCs w:val="12"/>
        </w:rPr>
      </w:pPr>
    </w:p>
    <w:p w:rsidR="00CB32F8" w:rsidRPr="0084598A" w:rsidRDefault="0095348E" w:rsidP="00CB32F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E65C6D" w:rsidRPr="0084598A">
        <w:rPr>
          <w:sz w:val="25"/>
          <w:szCs w:val="25"/>
        </w:rPr>
        <w:t xml:space="preserve"> </w:t>
      </w:r>
      <w:r w:rsidR="00CB32F8" w:rsidRPr="0084598A">
        <w:rPr>
          <w:sz w:val="25"/>
          <w:szCs w:val="25"/>
        </w:rPr>
        <w:t xml:space="preserve">Каменский производственный участок входит в состав </w:t>
      </w:r>
      <w:proofErr w:type="spellStart"/>
      <w:r w:rsidR="00CB32F8" w:rsidRPr="0084598A">
        <w:rPr>
          <w:sz w:val="25"/>
          <w:szCs w:val="25"/>
        </w:rPr>
        <w:t>Западно-Казахстанского</w:t>
      </w:r>
      <w:proofErr w:type="spellEnd"/>
      <w:r w:rsidR="00CB32F8" w:rsidRPr="0084598A">
        <w:rPr>
          <w:sz w:val="25"/>
          <w:szCs w:val="25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84598A">
        <w:rPr>
          <w:sz w:val="25"/>
          <w:szCs w:val="25"/>
        </w:rPr>
        <w:t>Казводхоз</w:t>
      </w:r>
      <w:proofErr w:type="spellEnd"/>
      <w:r w:rsidR="00CB32F8" w:rsidRPr="0084598A">
        <w:rPr>
          <w:sz w:val="25"/>
          <w:szCs w:val="25"/>
        </w:rPr>
        <w:t xml:space="preserve">» </w:t>
      </w:r>
      <w:r w:rsidR="001E600E" w:rsidRPr="0084598A">
        <w:rPr>
          <w:sz w:val="25"/>
          <w:szCs w:val="25"/>
        </w:rPr>
        <w:t xml:space="preserve">Комитета по водным ресурсам </w:t>
      </w:r>
      <w:r w:rsidR="00CB32F8" w:rsidRPr="0084598A">
        <w:rPr>
          <w:sz w:val="25"/>
          <w:szCs w:val="25"/>
        </w:rPr>
        <w:t>Министерства сельского хозяйства Республики Казахстан.</w:t>
      </w:r>
    </w:p>
    <w:p w:rsidR="003E52A4" w:rsidRDefault="0095348E" w:rsidP="00CB32F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A72947" w:rsidRPr="0084598A">
        <w:rPr>
          <w:sz w:val="25"/>
          <w:szCs w:val="25"/>
        </w:rPr>
        <w:t xml:space="preserve">Каменский производственный участок базируется на территории </w:t>
      </w:r>
      <w:proofErr w:type="spellStart"/>
      <w:r w:rsidR="00A72947" w:rsidRPr="0084598A">
        <w:rPr>
          <w:sz w:val="25"/>
          <w:szCs w:val="25"/>
        </w:rPr>
        <w:t>Западно-Казахстанской</w:t>
      </w:r>
      <w:proofErr w:type="spellEnd"/>
      <w:r w:rsidR="00A72947" w:rsidRPr="0084598A">
        <w:rPr>
          <w:sz w:val="25"/>
          <w:szCs w:val="25"/>
        </w:rPr>
        <w:t xml:space="preserve"> области </w:t>
      </w:r>
      <w:proofErr w:type="spellStart"/>
      <w:r w:rsidR="00A72947" w:rsidRPr="0084598A">
        <w:rPr>
          <w:sz w:val="25"/>
          <w:szCs w:val="25"/>
        </w:rPr>
        <w:t>промбаза</w:t>
      </w:r>
      <w:proofErr w:type="spellEnd"/>
      <w:r w:rsidR="00A72947" w:rsidRPr="0084598A">
        <w:rPr>
          <w:sz w:val="25"/>
          <w:szCs w:val="25"/>
        </w:rPr>
        <w:t xml:space="preserve"> </w:t>
      </w:r>
      <w:proofErr w:type="gramStart"/>
      <w:r w:rsidR="00A72947" w:rsidRPr="0084598A">
        <w:rPr>
          <w:sz w:val="25"/>
          <w:szCs w:val="25"/>
        </w:rPr>
        <w:t>в</w:t>
      </w:r>
      <w:proofErr w:type="gramEnd"/>
      <w:r w:rsidR="00A72947" w:rsidRPr="0084598A">
        <w:rPr>
          <w:sz w:val="25"/>
          <w:szCs w:val="25"/>
        </w:rPr>
        <w:t xml:space="preserve"> </w:t>
      </w:r>
      <w:r w:rsidR="00B845B1" w:rsidRPr="0084598A">
        <w:rPr>
          <w:sz w:val="25"/>
          <w:szCs w:val="25"/>
        </w:rPr>
        <w:t>с</w:t>
      </w:r>
      <w:r w:rsidR="00A72947" w:rsidRPr="0084598A">
        <w:rPr>
          <w:sz w:val="25"/>
          <w:szCs w:val="25"/>
        </w:rPr>
        <w:t xml:space="preserve">. </w:t>
      </w:r>
      <w:proofErr w:type="spellStart"/>
      <w:r w:rsidR="00A72947" w:rsidRPr="0084598A">
        <w:rPr>
          <w:sz w:val="25"/>
          <w:szCs w:val="25"/>
        </w:rPr>
        <w:t>Щапово</w:t>
      </w:r>
      <w:proofErr w:type="spellEnd"/>
      <w:r w:rsidR="00D449D6" w:rsidRPr="0084598A">
        <w:rPr>
          <w:sz w:val="25"/>
          <w:szCs w:val="25"/>
        </w:rPr>
        <w:t xml:space="preserve">. Головной </w:t>
      </w:r>
      <w:r w:rsidR="00A72947" w:rsidRPr="0084598A">
        <w:rPr>
          <w:sz w:val="25"/>
          <w:szCs w:val="25"/>
        </w:rPr>
        <w:t>водозаб</w:t>
      </w:r>
      <w:r w:rsidR="00250097" w:rsidRPr="0084598A">
        <w:rPr>
          <w:sz w:val="25"/>
          <w:szCs w:val="25"/>
        </w:rPr>
        <w:t xml:space="preserve">ор </w:t>
      </w:r>
      <w:r w:rsidR="00D449D6" w:rsidRPr="0084598A">
        <w:rPr>
          <w:sz w:val="25"/>
          <w:szCs w:val="25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84598A">
        <w:rPr>
          <w:sz w:val="25"/>
          <w:szCs w:val="25"/>
        </w:rPr>
        <w:t xml:space="preserve"> </w:t>
      </w:r>
      <w:r w:rsidR="00D449D6" w:rsidRPr="0084598A">
        <w:rPr>
          <w:sz w:val="25"/>
          <w:szCs w:val="25"/>
        </w:rPr>
        <w:t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84598A">
        <w:rPr>
          <w:sz w:val="25"/>
          <w:szCs w:val="25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507F3B" w:rsidRDefault="00507F3B" w:rsidP="00507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64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648A"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 w:rsidRPr="008E648A">
        <w:rPr>
          <w:rFonts w:ascii="Times New Roman" w:hAnsi="Times New Roman" w:cs="Times New Roman"/>
          <w:sz w:val="24"/>
          <w:szCs w:val="24"/>
        </w:rPr>
        <w:t xml:space="preserve"> осуществляется из </w:t>
      </w:r>
      <w:proofErr w:type="spellStart"/>
      <w:r w:rsidRPr="008E648A">
        <w:rPr>
          <w:rFonts w:ascii="Times New Roman" w:hAnsi="Times New Roman" w:cs="Times New Roman"/>
          <w:sz w:val="24"/>
          <w:szCs w:val="24"/>
        </w:rPr>
        <w:t>Серебряковского</w:t>
      </w:r>
      <w:proofErr w:type="spellEnd"/>
      <w:r w:rsidRPr="008E648A">
        <w:rPr>
          <w:rFonts w:ascii="Times New Roman" w:hAnsi="Times New Roman" w:cs="Times New Roman"/>
          <w:sz w:val="24"/>
          <w:szCs w:val="24"/>
        </w:rPr>
        <w:t xml:space="preserve"> месторождения подземных вод, которое расположено в 30 км к югу от города Уральска, и является безальтернативным источником питьевого водоснабжения ряда населенных пунктов района</w:t>
      </w:r>
      <w:proofErr w:type="gramStart"/>
      <w:r w:rsidRPr="008E648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E648A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8E648A">
        <w:rPr>
          <w:rFonts w:ascii="Times New Roman" w:hAnsi="Times New Roman" w:cs="Times New Roman"/>
          <w:sz w:val="24"/>
          <w:szCs w:val="24"/>
        </w:rPr>
        <w:t>йтерек</w:t>
      </w:r>
      <w:proofErr w:type="spellEnd"/>
      <w:r w:rsidRPr="008E648A">
        <w:rPr>
          <w:rFonts w:ascii="Times New Roman" w:hAnsi="Times New Roman" w:cs="Times New Roman"/>
          <w:sz w:val="24"/>
          <w:szCs w:val="24"/>
        </w:rPr>
        <w:t xml:space="preserve"> и южной пригородной зоны г. Уральск ЗКО.</w:t>
      </w:r>
    </w:p>
    <w:p w:rsidR="002B5A62" w:rsidRDefault="002B5A62" w:rsidP="00DA0493">
      <w:pPr>
        <w:jc w:val="both"/>
        <w:rPr>
          <w:sz w:val="12"/>
          <w:szCs w:val="12"/>
        </w:rPr>
      </w:pPr>
    </w:p>
    <w:p w:rsidR="00982E4A" w:rsidRDefault="00982E4A" w:rsidP="0095348E">
      <w:pPr>
        <w:pStyle w:val="a7"/>
        <w:numPr>
          <w:ilvl w:val="0"/>
          <w:numId w:val="5"/>
        </w:numPr>
        <w:tabs>
          <w:tab w:val="left" w:pos="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Об исполнении утвержденной</w:t>
      </w:r>
      <w:r w:rsidR="003E52A4" w:rsidRPr="0095348E">
        <w:rPr>
          <w:b/>
          <w:sz w:val="25"/>
          <w:szCs w:val="25"/>
        </w:rPr>
        <w:t xml:space="preserve"> инвестиционн</w:t>
      </w:r>
      <w:r>
        <w:rPr>
          <w:b/>
          <w:sz w:val="25"/>
          <w:szCs w:val="25"/>
        </w:rPr>
        <w:t>ой программы</w:t>
      </w:r>
    </w:p>
    <w:p w:rsidR="00A774E7" w:rsidRPr="00A774E7" w:rsidRDefault="003E52A4" w:rsidP="003E52A4">
      <w:pPr>
        <w:jc w:val="both"/>
        <w:rPr>
          <w:sz w:val="12"/>
          <w:szCs w:val="12"/>
        </w:rPr>
      </w:pPr>
      <w:r w:rsidRPr="0084598A">
        <w:rPr>
          <w:sz w:val="25"/>
          <w:szCs w:val="25"/>
        </w:rPr>
        <w:t xml:space="preserve">      </w:t>
      </w:r>
    </w:p>
    <w:p w:rsidR="003E52A4" w:rsidRPr="0084598A" w:rsidRDefault="00A774E7" w:rsidP="003E52A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3E52A4" w:rsidRPr="0084598A">
        <w:rPr>
          <w:sz w:val="25"/>
          <w:szCs w:val="25"/>
        </w:rPr>
        <w:t xml:space="preserve"> В 20</w:t>
      </w:r>
      <w:r w:rsidR="008663BF">
        <w:rPr>
          <w:sz w:val="25"/>
          <w:szCs w:val="25"/>
        </w:rPr>
        <w:t>20</w:t>
      </w:r>
      <w:r w:rsidR="003E52A4" w:rsidRPr="0084598A">
        <w:rPr>
          <w:sz w:val="25"/>
          <w:szCs w:val="25"/>
        </w:rPr>
        <w:t xml:space="preserve"> году была согласована и утверждена  корректировка </w:t>
      </w:r>
      <w:proofErr w:type="spellStart"/>
      <w:r w:rsidR="003E52A4" w:rsidRPr="0084598A">
        <w:rPr>
          <w:sz w:val="25"/>
          <w:szCs w:val="25"/>
        </w:rPr>
        <w:t>Инвестпрограммы</w:t>
      </w:r>
      <w:proofErr w:type="spellEnd"/>
      <w:r w:rsidR="003E52A4" w:rsidRPr="0084598A">
        <w:rPr>
          <w:sz w:val="25"/>
          <w:szCs w:val="25"/>
        </w:rPr>
        <w:t xml:space="preserve"> на 20</w:t>
      </w:r>
      <w:r w:rsidR="008663BF">
        <w:rPr>
          <w:sz w:val="25"/>
          <w:szCs w:val="25"/>
        </w:rPr>
        <w:t>20</w:t>
      </w:r>
      <w:r w:rsidR="003E52A4" w:rsidRPr="0084598A">
        <w:rPr>
          <w:sz w:val="25"/>
          <w:szCs w:val="25"/>
        </w:rPr>
        <w:t xml:space="preserve"> год (Совместным приказом  Департамента Комитета по  регулированию естественных монополий Министерства национальной экономики РК по ЗКО  РК № </w:t>
      </w:r>
      <w:r w:rsidR="008663BF">
        <w:rPr>
          <w:sz w:val="25"/>
          <w:szCs w:val="25"/>
        </w:rPr>
        <w:t>80</w:t>
      </w:r>
      <w:r w:rsidR="00BD6D5C" w:rsidRPr="0084598A">
        <w:rPr>
          <w:sz w:val="25"/>
          <w:szCs w:val="25"/>
        </w:rPr>
        <w:t xml:space="preserve">-ОД от </w:t>
      </w:r>
      <w:r w:rsidR="008663BF">
        <w:rPr>
          <w:sz w:val="25"/>
          <w:szCs w:val="25"/>
        </w:rPr>
        <w:t>17</w:t>
      </w:r>
      <w:r w:rsidR="003E52A4" w:rsidRPr="0084598A">
        <w:rPr>
          <w:sz w:val="25"/>
          <w:szCs w:val="25"/>
        </w:rPr>
        <w:t>.0</w:t>
      </w:r>
      <w:r w:rsidR="008663BF">
        <w:rPr>
          <w:sz w:val="25"/>
          <w:szCs w:val="25"/>
        </w:rPr>
        <w:t>9.2020</w:t>
      </w:r>
      <w:r w:rsidR="003E52A4" w:rsidRPr="0084598A">
        <w:rPr>
          <w:sz w:val="25"/>
          <w:szCs w:val="25"/>
        </w:rPr>
        <w:t xml:space="preserve"> года и Комитета по водным ресурсам Министерства </w:t>
      </w:r>
      <w:r w:rsidR="008663BF">
        <w:rPr>
          <w:sz w:val="25"/>
          <w:szCs w:val="25"/>
        </w:rPr>
        <w:t>экологии, геологии и природных ресурсов Республики Казахстан</w:t>
      </w:r>
      <w:r w:rsidR="003E52A4" w:rsidRPr="0084598A">
        <w:rPr>
          <w:sz w:val="25"/>
          <w:szCs w:val="25"/>
        </w:rPr>
        <w:t xml:space="preserve">  № </w:t>
      </w:r>
      <w:r w:rsidR="008663BF">
        <w:rPr>
          <w:sz w:val="25"/>
          <w:szCs w:val="25"/>
        </w:rPr>
        <w:t>119-Н</w:t>
      </w:r>
      <w:r w:rsidR="003E52A4" w:rsidRPr="0084598A">
        <w:rPr>
          <w:sz w:val="25"/>
          <w:szCs w:val="25"/>
        </w:rPr>
        <w:t xml:space="preserve">  от </w:t>
      </w:r>
      <w:r w:rsidR="008663BF">
        <w:rPr>
          <w:sz w:val="25"/>
          <w:szCs w:val="25"/>
        </w:rPr>
        <w:t>2</w:t>
      </w:r>
      <w:r w:rsidR="000646C6" w:rsidRPr="0084598A">
        <w:rPr>
          <w:sz w:val="25"/>
          <w:szCs w:val="25"/>
        </w:rPr>
        <w:t>5</w:t>
      </w:r>
      <w:r w:rsidR="003E52A4" w:rsidRPr="0084598A">
        <w:rPr>
          <w:sz w:val="25"/>
          <w:szCs w:val="25"/>
        </w:rPr>
        <w:t>.0</w:t>
      </w:r>
      <w:r w:rsidR="000646C6" w:rsidRPr="0084598A">
        <w:rPr>
          <w:sz w:val="25"/>
          <w:szCs w:val="25"/>
        </w:rPr>
        <w:t>9</w:t>
      </w:r>
      <w:r w:rsidR="003E52A4" w:rsidRPr="0084598A">
        <w:rPr>
          <w:sz w:val="25"/>
          <w:szCs w:val="25"/>
        </w:rPr>
        <w:t>.20</w:t>
      </w:r>
      <w:r w:rsidR="008663BF">
        <w:rPr>
          <w:sz w:val="25"/>
          <w:szCs w:val="25"/>
        </w:rPr>
        <w:t>20</w:t>
      </w:r>
      <w:r w:rsidR="003E52A4" w:rsidRPr="0084598A">
        <w:rPr>
          <w:sz w:val="25"/>
          <w:szCs w:val="25"/>
        </w:rPr>
        <w:t xml:space="preserve"> года) </w:t>
      </w:r>
    </w:p>
    <w:p w:rsidR="001554CC" w:rsidRPr="00CF2E0B" w:rsidRDefault="001554CC" w:rsidP="003E52A4">
      <w:pPr>
        <w:jc w:val="both"/>
        <w:rPr>
          <w:sz w:val="12"/>
          <w:szCs w:val="12"/>
        </w:rPr>
      </w:pPr>
    </w:p>
    <w:p w:rsidR="003E52A4" w:rsidRPr="0084598A" w:rsidRDefault="003E52A4" w:rsidP="00A415F8">
      <w:pPr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</w:t>
      </w:r>
      <w:r w:rsidRPr="0084598A">
        <w:rPr>
          <w:b/>
          <w:sz w:val="25"/>
          <w:szCs w:val="25"/>
        </w:rPr>
        <w:t xml:space="preserve">         </w:t>
      </w:r>
      <w:r w:rsidRPr="0084598A">
        <w:rPr>
          <w:sz w:val="25"/>
          <w:szCs w:val="25"/>
        </w:rPr>
        <w:t>Выполнение утвержденных мероприятий инвестиционной программы на 20</w:t>
      </w:r>
      <w:r w:rsidR="008663BF">
        <w:rPr>
          <w:sz w:val="25"/>
          <w:szCs w:val="25"/>
        </w:rPr>
        <w:t>20</w:t>
      </w:r>
      <w:r w:rsidRPr="0084598A">
        <w:rPr>
          <w:sz w:val="25"/>
          <w:szCs w:val="25"/>
        </w:rPr>
        <w:t xml:space="preserve"> год: </w:t>
      </w:r>
    </w:p>
    <w:tbl>
      <w:tblPr>
        <w:tblW w:w="10100" w:type="dxa"/>
        <w:tblInd w:w="93" w:type="dxa"/>
        <w:tblLook w:val="04A0"/>
      </w:tblPr>
      <w:tblGrid>
        <w:gridCol w:w="547"/>
        <w:gridCol w:w="3938"/>
        <w:gridCol w:w="926"/>
        <w:gridCol w:w="829"/>
        <w:gridCol w:w="1234"/>
        <w:gridCol w:w="1165"/>
        <w:gridCol w:w="1461"/>
      </w:tblGrid>
      <w:tr w:rsidR="00D94A5C" w:rsidRPr="00CF2E0B" w:rsidTr="008663BF">
        <w:trPr>
          <w:trHeight w:val="6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CF2E0B" w:rsidRDefault="003E52A4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b/>
                <w:sz w:val="24"/>
                <w:szCs w:val="24"/>
              </w:rPr>
              <w:t xml:space="preserve">   </w:t>
            </w:r>
            <w:r w:rsidR="00D94A5C" w:rsidRPr="00CF2E0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4B264E">
            <w:pPr>
              <w:rPr>
                <w:sz w:val="24"/>
                <w:szCs w:val="24"/>
              </w:rPr>
            </w:pPr>
            <w:r w:rsidRPr="00CF2E0B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2E0B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CF2E0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F2E0B">
              <w:rPr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4A5C" w:rsidRPr="00CF2E0B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8663BF" w:rsidRPr="00CF2E0B" w:rsidTr="00507F3B">
        <w:trPr>
          <w:trHeight w:val="3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ремонт: водозаборных скважин 11шт (с 1-12 без 4) головного водозабора Каменского группового водопровода (восстановление дебита скважины № 6)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6 810,54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5639,7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</w:tr>
      <w:tr w:rsidR="008663BF" w:rsidRPr="00CF2E0B" w:rsidTr="00507F3B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водозаборных скважин 10шт (с 13-22) головного водозабора Каменского группового водопровода (замена насосного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пуско-защитного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оборудования скважин 8,10,11,12)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2 132,15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63BF" w:rsidRPr="00CF2E0B" w:rsidTr="00507F3B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и установка видеонаблюдения в 4-х помещениях РМЦ с выходом на монитор диспетчера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8663BF" w:rsidRPr="00CF2E0B" w:rsidTr="008663BF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Компрессор У43102 для аэрации водоносных горизонтов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Автосканер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Launch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Х431 </w:t>
            </w:r>
            <w:proofErr w:type="spellStart"/>
            <w:r>
              <w:rPr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2017 для диагностики автомашин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8663BF" w:rsidRPr="008663BF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Pr="008663BF" w:rsidRDefault="008663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Lenovo idea Pad S145 A6 9225 4 </w:t>
            </w:r>
            <w:r>
              <w:rPr>
                <w:color w:val="000000"/>
                <w:sz w:val="22"/>
                <w:szCs w:val="22"/>
              </w:rPr>
              <w:t>ГБ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/500 HDD/15,6/DOS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299,94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8663BF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8663BF" w:rsidRPr="008663BF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8663BF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Pr="008663BF" w:rsidRDefault="008663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лазерный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Canon I SENSYS LBP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8663BF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8663BF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Душевая кабина RIVER DUNAY для персонала </w:t>
            </w:r>
            <w:proofErr w:type="spellStart"/>
            <w:r>
              <w:rPr>
                <w:color w:val="000000"/>
                <w:sz w:val="22"/>
                <w:szCs w:val="22"/>
              </w:rPr>
              <w:t>химическо-бактериальной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лаборатории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156,174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156,174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CHEVROLET NIVA GLC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5 899,00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Секционные ворота в комплекте из 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РМЦ с монтажом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3 570,99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ГАЗ 231073 "Соболь"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5 928,00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Спектрофотометр ПЭ-5400ВИ. Пуско-наладка, постановка методик по ГОСТ 18826-73, ГОСТ 4386-89, ГОСТ 4388-72, ГОСТ 3351-74, ГОСТ 4011-72, ГОСТ 4192-82.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1 707,50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Стерилизатор паровой вертикальный ВК-75-01 модернизированный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1 854,95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8663BF" w:rsidRPr="00CF2E0B" w:rsidTr="008663BF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Системный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блок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Inter Core i5 4xxx/4-DDR4/SSD 250Gb/</w:t>
            </w:r>
            <w:proofErr w:type="spellStart"/>
            <w:r w:rsidRPr="008663BF">
              <w:rPr>
                <w:color w:val="000000"/>
                <w:sz w:val="22"/>
                <w:szCs w:val="22"/>
                <w:lang w:val="en-US"/>
              </w:rPr>
              <w:t>Keyboard+Mouse</w:t>
            </w:r>
            <w:proofErr w:type="spellEnd"/>
            <w:r w:rsidRPr="008663BF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Монитор</w:t>
            </w:r>
            <w:r w:rsidRPr="008663BF">
              <w:rPr>
                <w:color w:val="000000"/>
                <w:sz w:val="22"/>
                <w:szCs w:val="22"/>
                <w:lang w:val="en-US"/>
              </w:rPr>
              <w:t xml:space="preserve"> 15". </w:t>
            </w:r>
            <w:r>
              <w:rPr>
                <w:color w:val="000000"/>
                <w:sz w:val="22"/>
                <w:szCs w:val="22"/>
              </w:rPr>
              <w:t xml:space="preserve">Источник бесперебойного питания 500VA. Многофункциональное устройство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415,685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239,79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064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8663BF" w:rsidRPr="00CF2E0B" w:rsidTr="00507F3B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BF" w:rsidRPr="00CF2E0B" w:rsidRDefault="008663BF" w:rsidP="007C1F6A">
            <w:pPr>
              <w:rPr>
                <w:color w:val="000000"/>
                <w:sz w:val="24"/>
                <w:szCs w:val="24"/>
              </w:rPr>
            </w:pPr>
            <w:r w:rsidRPr="00CF2E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BF" w:rsidRDefault="008663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(за счет амортизации)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BF" w:rsidRDefault="008663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BF" w:rsidRDefault="008663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30474,859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BF" w:rsidRDefault="008663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24795,664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F" w:rsidRPr="00CF2E0B" w:rsidRDefault="008663BF" w:rsidP="007C1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</w:tr>
    </w:tbl>
    <w:p w:rsidR="00105454" w:rsidRPr="00105454" w:rsidRDefault="003E52A4" w:rsidP="003E52A4">
      <w:pPr>
        <w:jc w:val="both"/>
        <w:rPr>
          <w:sz w:val="12"/>
          <w:szCs w:val="12"/>
        </w:rPr>
      </w:pPr>
      <w:r w:rsidRPr="0084598A">
        <w:rPr>
          <w:sz w:val="25"/>
          <w:szCs w:val="25"/>
        </w:rPr>
        <w:t xml:space="preserve">       </w:t>
      </w:r>
    </w:p>
    <w:p w:rsidR="00EE58E3" w:rsidRPr="00EE58E3" w:rsidRDefault="00EE58E3" w:rsidP="00EE58E3">
      <w:pPr>
        <w:jc w:val="both"/>
        <w:rPr>
          <w:sz w:val="24"/>
          <w:szCs w:val="24"/>
        </w:rPr>
      </w:pPr>
      <w:r w:rsidRPr="00EE58E3">
        <w:rPr>
          <w:sz w:val="24"/>
          <w:szCs w:val="24"/>
        </w:rPr>
        <w:t xml:space="preserve">        В результате проведения капитального ремонта по восстановлению дебита        скважины №6 на территории существующей площадки насосной станции 1-го подъема была произведена работа по бурению новой скважины специализированной организацией. </w:t>
      </w:r>
    </w:p>
    <w:p w:rsidR="00EE58E3" w:rsidRPr="00EE58E3" w:rsidRDefault="00EE58E3" w:rsidP="00EE58E3">
      <w:pPr>
        <w:jc w:val="both"/>
        <w:rPr>
          <w:sz w:val="24"/>
          <w:szCs w:val="24"/>
        </w:rPr>
      </w:pPr>
      <w:r w:rsidRPr="00EE58E3">
        <w:rPr>
          <w:sz w:val="24"/>
          <w:szCs w:val="24"/>
        </w:rPr>
        <w:t xml:space="preserve">        Произведена закупка необходимых для капитального ремонта материалов и оборудования. Но по вине поставщика не состоялась закупка 1-го насоса ЭЦВ 8-40-60 и системы управления защиты СУЗ 40 ЛОЦМАН. Закупка объявлялась несколько раз, но в текущем году так и не состоялась. </w:t>
      </w:r>
      <w:proofErr w:type="gramStart"/>
      <w:r w:rsidRPr="00EE58E3">
        <w:rPr>
          <w:sz w:val="24"/>
          <w:szCs w:val="24"/>
        </w:rPr>
        <w:t>Работы, связанные с монтажом насосного оборудования и с обвязкой с существующими водопроводом и  электроснабжением  были приостановлены в результате неблагоприятных погодных условий (сильные морозы) и отсутствия необходимого оборудования (не состоялась закупка).</w:t>
      </w:r>
      <w:proofErr w:type="gramEnd"/>
    </w:p>
    <w:p w:rsidR="00EE58E3" w:rsidRPr="00EE121D" w:rsidRDefault="00EE58E3" w:rsidP="00EE58E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 причина</w:t>
      </w:r>
      <w:r>
        <w:rPr>
          <w:rFonts w:ascii="Times New Roman" w:hAnsi="Times New Roman"/>
          <w:sz w:val="24"/>
          <w:szCs w:val="24"/>
        </w:rPr>
        <w:t xml:space="preserve"> неисполнения капитального ремонта по замене оборудовани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состоявшаяся закупка </w:t>
      </w:r>
      <w:r>
        <w:rPr>
          <w:rFonts w:ascii="Times New Roman" w:hAnsi="Times New Roman"/>
          <w:sz w:val="24"/>
          <w:szCs w:val="24"/>
        </w:rPr>
        <w:t xml:space="preserve">самого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 необходимого для монтажа 4-х скважин.</w:t>
      </w:r>
      <w:r w:rsidRPr="00DD5D43">
        <w:rPr>
          <w:rFonts w:ascii="Times New Roman" w:eastAsia="Times New Roman" w:hAnsi="Times New Roman" w:cs="Times New Roman"/>
        </w:rPr>
        <w:t xml:space="preserve"> </w:t>
      </w:r>
      <w:r w:rsidRPr="00EE121D">
        <w:rPr>
          <w:rFonts w:ascii="Times New Roman" w:eastAsia="Times New Roman" w:hAnsi="Times New Roman" w:cs="Times New Roman"/>
          <w:sz w:val="24"/>
          <w:szCs w:val="24"/>
        </w:rPr>
        <w:t>К необходимому оборудованию относятся 4 штуки насоса ЭЦВ 8-40-60 и 4 штуки системы управления защиты СУЗ 40 ЛОЦМАН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12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E121D">
        <w:rPr>
          <w:rFonts w:ascii="Times New Roman" w:eastAsia="Times New Roman" w:hAnsi="Times New Roman" w:cs="Times New Roman"/>
          <w:sz w:val="24"/>
          <w:szCs w:val="24"/>
        </w:rPr>
        <w:t>акуп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EE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121D">
        <w:rPr>
          <w:rFonts w:ascii="Times New Roman" w:eastAsia="Times New Roman" w:hAnsi="Times New Roman" w:cs="Times New Roman"/>
          <w:sz w:val="24"/>
          <w:szCs w:val="24"/>
        </w:rPr>
        <w:t>акупка объявлялась несколько раз. 1й раз поставщиков не было. 2-й раз вышел поставщик, но по несоответствию товара техническим характеристикам отказался от поставки. 3-й раз поставщик не успе</w:t>
      </w:r>
      <w:r>
        <w:rPr>
          <w:rFonts w:ascii="Times New Roman" w:eastAsia="Times New Roman" w:hAnsi="Times New Roman" w:cs="Times New Roman"/>
          <w:sz w:val="24"/>
          <w:szCs w:val="24"/>
        </w:rPr>
        <w:t>вал</w:t>
      </w:r>
      <w:r w:rsidRPr="00EE121D">
        <w:rPr>
          <w:rFonts w:ascii="Times New Roman" w:eastAsia="Times New Roman" w:hAnsi="Times New Roman" w:cs="Times New Roman"/>
          <w:sz w:val="24"/>
          <w:szCs w:val="24"/>
        </w:rPr>
        <w:t xml:space="preserve"> поставить товар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21D">
        <w:rPr>
          <w:rFonts w:ascii="Times New Roman" w:eastAsia="Times New Roman" w:hAnsi="Times New Roman" w:cs="Times New Roman"/>
          <w:sz w:val="24"/>
          <w:szCs w:val="24"/>
        </w:rPr>
        <w:t xml:space="preserve"> так как из за пандемии были закрыты границы и договор был расторгнут в одностороннем порядке. </w:t>
      </w:r>
    </w:p>
    <w:p w:rsidR="00EE58E3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8663BF" w:rsidRPr="008663BF">
        <w:rPr>
          <w:sz w:val="25"/>
          <w:szCs w:val="25"/>
        </w:rPr>
        <w:t xml:space="preserve">Установление видеонаблюдения в 4-х помещениях РМЦ позволит оптимизировать рабочий процесс предприятия, способствует предотвращению каких-либо производственных аварий. </w:t>
      </w:r>
    </w:p>
    <w:p w:rsidR="00EE58E3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8663BF" w:rsidRPr="008663BF">
        <w:rPr>
          <w:sz w:val="25"/>
          <w:szCs w:val="25"/>
        </w:rPr>
        <w:t xml:space="preserve">Установление секционных ворот на РМЦ позволит избежать позволит обезопасить производство. Приобретенный компрессор У43102 необходим для аэрации водоносных горизонтов на головном водозаборе Каменского группового </w:t>
      </w:r>
      <w:proofErr w:type="gramStart"/>
      <w:r w:rsidR="008663BF" w:rsidRPr="008663BF">
        <w:rPr>
          <w:sz w:val="25"/>
          <w:szCs w:val="25"/>
        </w:rPr>
        <w:t>водопровода</w:t>
      </w:r>
      <w:proofErr w:type="gramEnd"/>
      <w:r w:rsidR="008663BF" w:rsidRPr="008663BF">
        <w:rPr>
          <w:sz w:val="25"/>
          <w:szCs w:val="25"/>
        </w:rPr>
        <w:t xml:space="preserve"> что необходимо для доведения воды до питьевого качества.</w:t>
      </w:r>
    </w:p>
    <w:p w:rsidR="00EE58E3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8663BF" w:rsidRPr="008663BF">
        <w:rPr>
          <w:sz w:val="25"/>
          <w:szCs w:val="25"/>
        </w:rPr>
        <w:t xml:space="preserve"> </w:t>
      </w:r>
      <w:proofErr w:type="gramStart"/>
      <w:r w:rsidR="008663BF" w:rsidRPr="008663BF">
        <w:rPr>
          <w:sz w:val="25"/>
          <w:szCs w:val="25"/>
        </w:rPr>
        <w:t>Приобретенный</w:t>
      </w:r>
      <w:proofErr w:type="gramEnd"/>
      <w:r w:rsidR="008663BF" w:rsidRPr="008663BF">
        <w:rPr>
          <w:sz w:val="25"/>
          <w:szCs w:val="25"/>
        </w:rPr>
        <w:t xml:space="preserve"> </w:t>
      </w:r>
      <w:proofErr w:type="spellStart"/>
      <w:r w:rsidR="008663BF" w:rsidRPr="008663BF">
        <w:rPr>
          <w:sz w:val="25"/>
          <w:szCs w:val="25"/>
        </w:rPr>
        <w:t>автосканер</w:t>
      </w:r>
      <w:proofErr w:type="spellEnd"/>
      <w:r w:rsidR="008663BF" w:rsidRPr="008663BF">
        <w:rPr>
          <w:sz w:val="25"/>
          <w:szCs w:val="25"/>
        </w:rPr>
        <w:t xml:space="preserve"> позволит отказаться от услуг сторонних организаций, что значительно сократит время ремонтного простоя автомобильной техники.       </w:t>
      </w:r>
      <w:r>
        <w:rPr>
          <w:sz w:val="25"/>
          <w:szCs w:val="25"/>
        </w:rPr>
        <w:t xml:space="preserve">         </w:t>
      </w:r>
    </w:p>
    <w:p w:rsidR="00EE58E3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8663BF" w:rsidRPr="008663BF">
        <w:rPr>
          <w:sz w:val="25"/>
          <w:szCs w:val="25"/>
        </w:rPr>
        <w:t>Приобретенная орг</w:t>
      </w:r>
      <w:proofErr w:type="gramStart"/>
      <w:r w:rsidR="008663BF" w:rsidRPr="008663BF">
        <w:rPr>
          <w:sz w:val="25"/>
          <w:szCs w:val="25"/>
        </w:rPr>
        <w:t>.т</w:t>
      </w:r>
      <w:proofErr w:type="gramEnd"/>
      <w:r w:rsidR="008663BF" w:rsidRPr="008663BF">
        <w:rPr>
          <w:sz w:val="25"/>
          <w:szCs w:val="25"/>
        </w:rPr>
        <w:t xml:space="preserve">ехника обеспечит оперативность в составлении, обработке и распечатки документов. </w:t>
      </w:r>
    </w:p>
    <w:p w:rsidR="00EE58E3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8663BF" w:rsidRPr="008663BF">
        <w:rPr>
          <w:sz w:val="25"/>
          <w:szCs w:val="25"/>
        </w:rPr>
        <w:t xml:space="preserve">Приобретенная техника  и спец оборудование, позволяет производить работы по обслуживанию и ремонту водопроводных систем на любом удалении и при любых дорожных и погодных </w:t>
      </w:r>
      <w:proofErr w:type="gramStart"/>
      <w:r w:rsidR="008663BF" w:rsidRPr="008663BF">
        <w:rPr>
          <w:sz w:val="25"/>
          <w:szCs w:val="25"/>
        </w:rPr>
        <w:t>условиях</w:t>
      </w:r>
      <w:proofErr w:type="gramEnd"/>
      <w:r w:rsidR="008663BF" w:rsidRPr="008663BF">
        <w:rPr>
          <w:sz w:val="25"/>
          <w:szCs w:val="25"/>
        </w:rPr>
        <w:t xml:space="preserve"> благодаря чему повысит оперативность в работе при </w:t>
      </w:r>
      <w:r w:rsidR="008663BF" w:rsidRPr="008663BF">
        <w:rPr>
          <w:sz w:val="25"/>
          <w:szCs w:val="25"/>
        </w:rPr>
        <w:lastRenderedPageBreak/>
        <w:t>выполнении эксплуатационных и ремонтно-восстановительных работах, сократит время на устранение аварий  и ремонтах, снизит потери воды.</w:t>
      </w:r>
    </w:p>
    <w:p w:rsidR="008663BF" w:rsidRDefault="00EE58E3" w:rsidP="00D94A5C">
      <w:pPr>
        <w:tabs>
          <w:tab w:val="left" w:pos="4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8663BF" w:rsidRPr="008663BF">
        <w:rPr>
          <w:sz w:val="25"/>
          <w:szCs w:val="25"/>
        </w:rPr>
        <w:t xml:space="preserve"> Приобретенное оборудование Спектрофотометр, Стерилизатор для лаборатории способствует повышению </w:t>
      </w:r>
      <w:proofErr w:type="gramStart"/>
      <w:r w:rsidR="008663BF" w:rsidRPr="008663BF">
        <w:rPr>
          <w:sz w:val="25"/>
          <w:szCs w:val="25"/>
        </w:rPr>
        <w:t>контролю за</w:t>
      </w:r>
      <w:proofErr w:type="gramEnd"/>
      <w:r w:rsidR="008663BF" w:rsidRPr="008663BF">
        <w:rPr>
          <w:sz w:val="25"/>
          <w:szCs w:val="25"/>
        </w:rPr>
        <w:t xml:space="preserve"> качеством воды.</w:t>
      </w:r>
      <w:r>
        <w:rPr>
          <w:sz w:val="25"/>
          <w:szCs w:val="25"/>
        </w:rPr>
        <w:t xml:space="preserve"> Приобретенная для лаборатории душевая кабина необходима</w:t>
      </w:r>
      <w:r w:rsidRPr="00EE58E3">
        <w:rPr>
          <w:sz w:val="24"/>
          <w:szCs w:val="24"/>
        </w:rPr>
        <w:t xml:space="preserve"> </w:t>
      </w:r>
      <w:r w:rsidRPr="004F3AE1">
        <w:rPr>
          <w:sz w:val="24"/>
          <w:szCs w:val="24"/>
        </w:rPr>
        <w:t xml:space="preserve">для персонала </w:t>
      </w:r>
      <w:proofErr w:type="spellStart"/>
      <w:r w:rsidRPr="004F3AE1">
        <w:rPr>
          <w:sz w:val="24"/>
          <w:szCs w:val="24"/>
        </w:rPr>
        <w:t>химическо-бактериальной</w:t>
      </w:r>
      <w:proofErr w:type="spellEnd"/>
      <w:r w:rsidRPr="004F3AE1">
        <w:rPr>
          <w:sz w:val="24"/>
          <w:szCs w:val="24"/>
        </w:rPr>
        <w:t xml:space="preserve"> лаборатории по санитарно-гигиеническим требованиям</w:t>
      </w:r>
      <w:r>
        <w:rPr>
          <w:szCs w:val="26"/>
        </w:rPr>
        <w:t>.</w:t>
      </w:r>
      <w:r w:rsidR="008663BF" w:rsidRPr="008663BF">
        <w:rPr>
          <w:sz w:val="25"/>
          <w:szCs w:val="25"/>
        </w:rPr>
        <w:t xml:space="preserve"> </w:t>
      </w:r>
    </w:p>
    <w:p w:rsidR="00105454" w:rsidRPr="00105454" w:rsidRDefault="003E52A4" w:rsidP="00D94A5C">
      <w:pPr>
        <w:tabs>
          <w:tab w:val="left" w:pos="409"/>
        </w:tabs>
        <w:jc w:val="both"/>
        <w:rPr>
          <w:sz w:val="12"/>
          <w:szCs w:val="12"/>
        </w:rPr>
      </w:pPr>
      <w:r w:rsidRPr="0084598A">
        <w:rPr>
          <w:b/>
          <w:color w:val="000000"/>
          <w:sz w:val="25"/>
          <w:szCs w:val="25"/>
        </w:rPr>
        <w:t xml:space="preserve">  </w:t>
      </w:r>
      <w:r w:rsidRPr="0084598A">
        <w:rPr>
          <w:sz w:val="25"/>
          <w:szCs w:val="25"/>
        </w:rPr>
        <w:t xml:space="preserve">          </w:t>
      </w:r>
    </w:p>
    <w:p w:rsidR="003E52A4" w:rsidRPr="0084598A" w:rsidRDefault="003E52A4" w:rsidP="003E52A4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84598A">
        <w:rPr>
          <w:rFonts w:ascii="Times New Roman" w:hAnsi="Times New Roman" w:cs="Times New Roman"/>
          <w:sz w:val="25"/>
          <w:szCs w:val="25"/>
        </w:rPr>
        <w:t xml:space="preserve">         Выполнение инвестиционной программы в 20</w:t>
      </w:r>
      <w:r w:rsidR="00EE58E3">
        <w:rPr>
          <w:rFonts w:ascii="Times New Roman" w:hAnsi="Times New Roman" w:cs="Times New Roman"/>
          <w:sz w:val="25"/>
          <w:szCs w:val="25"/>
        </w:rPr>
        <w:t>20</w:t>
      </w:r>
      <w:r w:rsidRPr="0084598A">
        <w:rPr>
          <w:rFonts w:ascii="Times New Roman" w:hAnsi="Times New Roman" w:cs="Times New Roman"/>
          <w:sz w:val="25"/>
          <w:szCs w:val="25"/>
        </w:rPr>
        <w:t xml:space="preserve"> году составило в сумме </w:t>
      </w:r>
      <w:r w:rsidR="00EE58E3">
        <w:rPr>
          <w:rFonts w:ascii="Times New Roman" w:hAnsi="Times New Roman" w:cs="Times New Roman"/>
          <w:b/>
          <w:bCs/>
          <w:color w:val="000000"/>
          <w:sz w:val="25"/>
          <w:szCs w:val="25"/>
        </w:rPr>
        <w:t>24795,65</w:t>
      </w:r>
      <w:r w:rsidR="00C55FE5" w:rsidRPr="0084598A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84598A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Pr="0084598A">
        <w:rPr>
          <w:rFonts w:ascii="Times New Roman" w:hAnsi="Times New Roman" w:cs="Times New Roman"/>
          <w:sz w:val="25"/>
          <w:szCs w:val="25"/>
        </w:rPr>
        <w:t>.т</w:t>
      </w:r>
      <w:proofErr w:type="gramEnd"/>
      <w:r w:rsidRPr="0084598A">
        <w:rPr>
          <w:rFonts w:ascii="Times New Roman" w:hAnsi="Times New Roman" w:cs="Times New Roman"/>
          <w:sz w:val="25"/>
          <w:szCs w:val="25"/>
        </w:rPr>
        <w:t>енге (</w:t>
      </w:r>
      <w:r w:rsidR="00EE58E3">
        <w:rPr>
          <w:rFonts w:ascii="Times New Roman" w:hAnsi="Times New Roman" w:cs="Times New Roman"/>
          <w:sz w:val="25"/>
          <w:szCs w:val="25"/>
        </w:rPr>
        <w:t>81,4</w:t>
      </w:r>
      <w:r w:rsidRPr="0084598A">
        <w:rPr>
          <w:rFonts w:ascii="Times New Roman" w:hAnsi="Times New Roman" w:cs="Times New Roman"/>
          <w:sz w:val="25"/>
          <w:szCs w:val="25"/>
        </w:rPr>
        <w:t>%) как выполнение тарифной сметы по статье «Амортизация».</w:t>
      </w:r>
    </w:p>
    <w:p w:rsidR="003E52A4" w:rsidRPr="00105454" w:rsidRDefault="003E52A4" w:rsidP="00B47088">
      <w:pPr>
        <w:pStyle w:val="21"/>
        <w:rPr>
          <w:sz w:val="12"/>
          <w:szCs w:val="12"/>
        </w:rPr>
      </w:pPr>
      <w:r w:rsidRPr="0084598A">
        <w:rPr>
          <w:sz w:val="25"/>
          <w:szCs w:val="25"/>
        </w:rPr>
        <w:t xml:space="preserve">         </w:t>
      </w:r>
    </w:p>
    <w:p w:rsidR="00982E4A" w:rsidRDefault="00573F38" w:rsidP="00982E4A">
      <w:pPr>
        <w:pStyle w:val="21"/>
        <w:numPr>
          <w:ilvl w:val="0"/>
          <w:numId w:val="5"/>
        </w:numPr>
        <w:rPr>
          <w:b/>
          <w:bCs/>
          <w:sz w:val="25"/>
          <w:szCs w:val="25"/>
        </w:rPr>
      </w:pPr>
      <w:r w:rsidRPr="0084598A">
        <w:rPr>
          <w:b/>
          <w:bCs/>
          <w:sz w:val="25"/>
          <w:szCs w:val="25"/>
        </w:rPr>
        <w:t>О</w:t>
      </w:r>
      <w:r w:rsidR="00982E4A">
        <w:rPr>
          <w:b/>
          <w:bCs/>
          <w:sz w:val="25"/>
          <w:szCs w:val="25"/>
        </w:rPr>
        <w:t xml:space="preserve"> постатейном </w:t>
      </w:r>
      <w:r w:rsidRPr="0084598A">
        <w:rPr>
          <w:b/>
          <w:bCs/>
          <w:sz w:val="25"/>
          <w:szCs w:val="25"/>
        </w:rPr>
        <w:t>исполнени</w:t>
      </w:r>
      <w:r w:rsidR="00982E4A">
        <w:rPr>
          <w:b/>
          <w:bCs/>
          <w:sz w:val="25"/>
          <w:szCs w:val="25"/>
        </w:rPr>
        <w:t>и утвержденной</w:t>
      </w:r>
      <w:r w:rsidRPr="0084598A">
        <w:rPr>
          <w:b/>
          <w:bCs/>
          <w:sz w:val="25"/>
          <w:szCs w:val="25"/>
        </w:rPr>
        <w:t xml:space="preserve"> тарифной сметы</w:t>
      </w:r>
    </w:p>
    <w:p w:rsidR="00A774E7" w:rsidRPr="00A774E7" w:rsidRDefault="00573F38" w:rsidP="00507F3B">
      <w:pPr>
        <w:jc w:val="both"/>
        <w:rPr>
          <w:sz w:val="12"/>
          <w:szCs w:val="12"/>
        </w:rPr>
      </w:pPr>
      <w:r w:rsidRPr="0084598A">
        <w:rPr>
          <w:sz w:val="25"/>
          <w:szCs w:val="25"/>
        </w:rPr>
        <w:t xml:space="preserve">     </w:t>
      </w:r>
    </w:p>
    <w:p w:rsidR="00573F38" w:rsidRDefault="00A774E7" w:rsidP="00507F3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573F38" w:rsidRPr="0084598A">
        <w:rPr>
          <w:sz w:val="25"/>
          <w:szCs w:val="25"/>
        </w:rPr>
        <w:t xml:space="preserve"> В 20</w:t>
      </w:r>
      <w:r w:rsidR="00573F38">
        <w:rPr>
          <w:sz w:val="25"/>
          <w:szCs w:val="25"/>
        </w:rPr>
        <w:t>20</w:t>
      </w:r>
      <w:r w:rsidR="00573F38" w:rsidRPr="0084598A">
        <w:rPr>
          <w:sz w:val="25"/>
          <w:szCs w:val="25"/>
        </w:rPr>
        <w:t xml:space="preserve"> году с января по </w:t>
      </w:r>
      <w:r w:rsidR="00507F3B">
        <w:rPr>
          <w:sz w:val="25"/>
          <w:szCs w:val="25"/>
        </w:rPr>
        <w:t>декабрь</w:t>
      </w:r>
      <w:r w:rsidR="00573F38" w:rsidRPr="0084598A">
        <w:rPr>
          <w:sz w:val="25"/>
          <w:szCs w:val="25"/>
        </w:rPr>
        <w:t xml:space="preserve"> действовал компенсирующий тариф на услуги по подаче воды – </w:t>
      </w:r>
      <w:r w:rsidR="00573F38" w:rsidRPr="0084598A">
        <w:rPr>
          <w:b/>
          <w:sz w:val="25"/>
          <w:szCs w:val="25"/>
        </w:rPr>
        <w:t>3</w:t>
      </w:r>
      <w:r w:rsidR="00507F3B">
        <w:rPr>
          <w:b/>
          <w:sz w:val="25"/>
          <w:szCs w:val="25"/>
        </w:rPr>
        <w:t>89,07</w:t>
      </w:r>
      <w:r w:rsidR="00573F38" w:rsidRPr="0084598A">
        <w:rPr>
          <w:sz w:val="25"/>
          <w:szCs w:val="25"/>
        </w:rPr>
        <w:t xml:space="preserve"> тенге за 1м³ без НДС, утвержденный приказом Департаментом Агентства РК по регулированию естественных монополий по ЗКО №2</w:t>
      </w:r>
      <w:r w:rsidR="00507F3B">
        <w:rPr>
          <w:sz w:val="25"/>
          <w:szCs w:val="25"/>
        </w:rPr>
        <w:t>5</w:t>
      </w:r>
      <w:r w:rsidR="00573F38" w:rsidRPr="0084598A">
        <w:rPr>
          <w:sz w:val="25"/>
          <w:szCs w:val="25"/>
        </w:rPr>
        <w:t xml:space="preserve">-ОД от </w:t>
      </w:r>
      <w:r w:rsidR="00507F3B">
        <w:rPr>
          <w:sz w:val="25"/>
          <w:szCs w:val="25"/>
        </w:rPr>
        <w:t>05 декабря 2019</w:t>
      </w:r>
      <w:r w:rsidR="00573F38" w:rsidRPr="0084598A">
        <w:rPr>
          <w:sz w:val="25"/>
          <w:szCs w:val="25"/>
        </w:rPr>
        <w:t xml:space="preserve"> года</w:t>
      </w:r>
      <w:r w:rsidR="00507F3B">
        <w:rPr>
          <w:sz w:val="25"/>
          <w:szCs w:val="25"/>
        </w:rPr>
        <w:t xml:space="preserve">. </w:t>
      </w:r>
    </w:p>
    <w:p w:rsidR="00507F3B" w:rsidRPr="00DC70E6" w:rsidRDefault="00507F3B" w:rsidP="00507F3B">
      <w:pPr>
        <w:jc w:val="both"/>
        <w:rPr>
          <w:sz w:val="24"/>
          <w:szCs w:val="24"/>
        </w:rPr>
      </w:pPr>
      <w:r>
        <w:rPr>
          <w:sz w:val="24"/>
          <w:szCs w:val="24"/>
        </w:rPr>
        <w:t>Тарифная смета на 2020</w:t>
      </w:r>
      <w:r w:rsidRPr="00DC70E6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была откорректирована и утверждена </w:t>
      </w:r>
      <w:r w:rsidRPr="00DC70E6">
        <w:rPr>
          <w:sz w:val="24"/>
          <w:szCs w:val="24"/>
        </w:rPr>
        <w:t xml:space="preserve">приказом Департамента Агентства РК по регулированию естественных монополий ЗКО № </w:t>
      </w:r>
      <w:r>
        <w:rPr>
          <w:sz w:val="24"/>
          <w:szCs w:val="24"/>
        </w:rPr>
        <w:t>110</w:t>
      </w:r>
      <w:r w:rsidRPr="00DC70E6">
        <w:rPr>
          <w:sz w:val="24"/>
          <w:szCs w:val="24"/>
        </w:rPr>
        <w:t>-ОД</w:t>
      </w:r>
      <w:r w:rsidRPr="00DC70E6">
        <w:rPr>
          <w:sz w:val="24"/>
          <w:szCs w:val="24"/>
          <w:lang w:val="kk-KZ"/>
        </w:rPr>
        <w:t xml:space="preserve"> от </w:t>
      </w:r>
      <w:r>
        <w:rPr>
          <w:sz w:val="24"/>
          <w:szCs w:val="24"/>
          <w:lang w:val="kk-KZ"/>
        </w:rPr>
        <w:t>25</w:t>
      </w:r>
      <w:r w:rsidRPr="00DC70E6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>11</w:t>
      </w:r>
      <w:r w:rsidRPr="00DC70E6">
        <w:rPr>
          <w:sz w:val="24"/>
          <w:szCs w:val="24"/>
          <w:lang w:val="kk-KZ"/>
        </w:rPr>
        <w:t>.20</w:t>
      </w:r>
      <w:r>
        <w:rPr>
          <w:sz w:val="24"/>
          <w:szCs w:val="24"/>
          <w:lang w:val="kk-KZ"/>
        </w:rPr>
        <w:t>20</w:t>
      </w:r>
      <w:r w:rsidRPr="00DC70E6">
        <w:rPr>
          <w:sz w:val="24"/>
          <w:szCs w:val="24"/>
          <w:lang w:val="kk-KZ"/>
        </w:rPr>
        <w:t xml:space="preserve"> года</w:t>
      </w:r>
      <w:r w:rsidRPr="00DC70E6">
        <w:rPr>
          <w:sz w:val="24"/>
          <w:szCs w:val="24"/>
        </w:rPr>
        <w:t xml:space="preserve">. </w:t>
      </w:r>
    </w:p>
    <w:p w:rsidR="00507F3B" w:rsidRPr="00373B66" w:rsidRDefault="00507F3B" w:rsidP="00507F3B">
      <w:pPr>
        <w:pStyle w:val="3"/>
        <w:ind w:left="0"/>
        <w:jc w:val="both"/>
        <w:rPr>
          <w:sz w:val="12"/>
          <w:szCs w:val="12"/>
        </w:rPr>
      </w:pPr>
    </w:p>
    <w:p w:rsidR="00507F3B" w:rsidRPr="00DC70E6" w:rsidRDefault="00507F3B" w:rsidP="00507F3B">
      <w:pPr>
        <w:pStyle w:val="3"/>
        <w:ind w:left="0"/>
        <w:jc w:val="both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Общая сумма затрат на услуги водохозяйственной системы составила </w:t>
      </w:r>
      <w:r>
        <w:rPr>
          <w:sz w:val="24"/>
          <w:szCs w:val="24"/>
        </w:rPr>
        <w:t>415 10</w:t>
      </w:r>
      <w:r w:rsidR="00504048">
        <w:rPr>
          <w:sz w:val="24"/>
          <w:szCs w:val="24"/>
        </w:rPr>
        <w:t>6</w:t>
      </w:r>
      <w:r>
        <w:rPr>
          <w:sz w:val="24"/>
          <w:szCs w:val="24"/>
        </w:rPr>
        <w:t>,0</w:t>
      </w:r>
      <w:r w:rsidRPr="00DC70E6">
        <w:rPr>
          <w:sz w:val="24"/>
          <w:szCs w:val="24"/>
        </w:rPr>
        <w:t xml:space="preserve"> тыс. тенге, что на </w:t>
      </w:r>
      <w:r>
        <w:rPr>
          <w:sz w:val="24"/>
          <w:szCs w:val="24"/>
        </w:rPr>
        <w:t>126 9</w:t>
      </w:r>
      <w:r w:rsidR="00504048">
        <w:rPr>
          <w:sz w:val="24"/>
          <w:szCs w:val="24"/>
        </w:rPr>
        <w:t>12</w:t>
      </w:r>
      <w:r>
        <w:rPr>
          <w:sz w:val="24"/>
          <w:szCs w:val="24"/>
        </w:rPr>
        <w:t>,0</w:t>
      </w:r>
      <w:r w:rsidRPr="00DC70E6">
        <w:rPr>
          <w:sz w:val="24"/>
          <w:szCs w:val="24"/>
        </w:rPr>
        <w:t xml:space="preserve"> тыс. тенге больше, чем предусмотрено тарифной сметой.            </w:t>
      </w:r>
    </w:p>
    <w:p w:rsidR="00507F3B" w:rsidRPr="00DC70E6" w:rsidRDefault="00507F3B" w:rsidP="00507F3B">
      <w:pPr>
        <w:jc w:val="both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 Тарифная смета в целом исполнена на 1</w:t>
      </w:r>
      <w:r>
        <w:rPr>
          <w:sz w:val="24"/>
          <w:szCs w:val="24"/>
        </w:rPr>
        <w:t>44</w:t>
      </w:r>
      <w:r w:rsidRPr="00DC70E6">
        <w:rPr>
          <w:sz w:val="24"/>
          <w:szCs w:val="24"/>
        </w:rPr>
        <w:t xml:space="preserve"> %.</w:t>
      </w:r>
    </w:p>
    <w:tbl>
      <w:tblPr>
        <w:tblW w:w="10082" w:type="dxa"/>
        <w:tblInd w:w="91" w:type="dxa"/>
        <w:tblLayout w:type="fixed"/>
        <w:tblLook w:val="04A0"/>
      </w:tblPr>
      <w:tblGrid>
        <w:gridCol w:w="621"/>
        <w:gridCol w:w="3224"/>
        <w:gridCol w:w="992"/>
        <w:gridCol w:w="992"/>
        <w:gridCol w:w="1134"/>
        <w:gridCol w:w="567"/>
        <w:gridCol w:w="2552"/>
      </w:tblGrid>
      <w:tr w:rsidR="00507F3B" w:rsidRPr="00507F3B" w:rsidTr="002D1737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7F3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7F3B">
              <w:rPr>
                <w:sz w:val="18"/>
                <w:szCs w:val="18"/>
              </w:rPr>
              <w:t>/</w:t>
            </w:r>
            <w:proofErr w:type="spellStart"/>
            <w:r w:rsidRPr="00507F3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2D1737">
              <w:rPr>
                <w:b/>
                <w:bCs/>
                <w:sz w:val="14"/>
                <w:szCs w:val="14"/>
              </w:rPr>
              <w:t>Ед</w:t>
            </w:r>
            <w:proofErr w:type="gramStart"/>
            <w:r w:rsidRPr="002D1737">
              <w:rPr>
                <w:b/>
                <w:bCs/>
                <w:sz w:val="14"/>
                <w:szCs w:val="14"/>
              </w:rPr>
              <w:t>.и</w:t>
            </w:r>
            <w:proofErr w:type="gramEnd"/>
            <w:r w:rsidRPr="002D1737">
              <w:rPr>
                <w:b/>
                <w:bCs/>
                <w:sz w:val="14"/>
                <w:szCs w:val="14"/>
              </w:rPr>
              <w:t>зм</w:t>
            </w:r>
            <w:proofErr w:type="spellEnd"/>
            <w:r w:rsidRPr="002D1737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7F3B">
              <w:rPr>
                <w:b/>
                <w:bCs/>
                <w:sz w:val="16"/>
                <w:szCs w:val="16"/>
              </w:rPr>
              <w:t>Корреки</w:t>
            </w:r>
            <w:r w:rsidR="002D1737">
              <w:rPr>
                <w:b/>
                <w:bCs/>
                <w:sz w:val="16"/>
                <w:szCs w:val="16"/>
              </w:rPr>
              <w:t>-</w:t>
            </w:r>
            <w:r w:rsidRPr="00507F3B">
              <w:rPr>
                <w:b/>
                <w:bCs/>
                <w:sz w:val="16"/>
                <w:szCs w:val="16"/>
              </w:rPr>
              <w:t>ровка</w:t>
            </w:r>
            <w:proofErr w:type="spellEnd"/>
            <w:r w:rsidRPr="00507F3B">
              <w:rPr>
                <w:b/>
                <w:bCs/>
                <w:sz w:val="16"/>
                <w:szCs w:val="16"/>
              </w:rPr>
              <w:t xml:space="preserve"> ТС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факт                       12 месяцев 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507F3B">
              <w:rPr>
                <w:b/>
                <w:bCs/>
                <w:sz w:val="18"/>
                <w:szCs w:val="18"/>
              </w:rPr>
              <w:t>вып</w:t>
            </w:r>
            <w:proofErr w:type="spellEnd"/>
            <w:r w:rsidRPr="00507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пояснения</w:t>
            </w:r>
          </w:p>
        </w:tc>
      </w:tr>
      <w:tr w:rsidR="00507F3B" w:rsidRPr="00507F3B" w:rsidTr="002D1737">
        <w:trPr>
          <w:trHeight w:val="6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248994,78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3734</w:t>
            </w:r>
            <w:r w:rsidR="00013375">
              <w:rPr>
                <w:b/>
                <w:bCs/>
                <w:sz w:val="18"/>
                <w:szCs w:val="18"/>
              </w:rPr>
              <w:t>6</w:t>
            </w:r>
            <w:r w:rsidRPr="00507F3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4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Материальные затраты всего,         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52961,86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1.1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9272,73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112</w:t>
            </w:r>
            <w:r w:rsidR="00013375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Увеличение цены и объема оказанных услуг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1.2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27961,80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3B" w:rsidRPr="00507F3B" w:rsidRDefault="00507F3B" w:rsidP="00507F3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1.3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12282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3B" w:rsidRPr="00507F3B" w:rsidRDefault="00507F3B" w:rsidP="00507F3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1.4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Химические реагенты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1676,30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013375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</w:t>
            </w:r>
            <w:r w:rsidR="00013375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3B" w:rsidRPr="00507F3B" w:rsidRDefault="00507F3B" w:rsidP="00507F3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07F3B" w:rsidRPr="00507F3B" w:rsidTr="002D1737">
        <w:trPr>
          <w:trHeight w:val="2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1.5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Запасные части для </w:t>
            </w:r>
            <w:proofErr w:type="spellStart"/>
            <w:r w:rsidRPr="00507F3B">
              <w:rPr>
                <w:sz w:val="18"/>
                <w:szCs w:val="18"/>
              </w:rPr>
              <w:t>автотехники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2572,82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Списание остатков прошлых лет</w:t>
            </w:r>
          </w:p>
        </w:tc>
      </w:tr>
      <w:tr w:rsidR="00507F3B" w:rsidRPr="00507F3B" w:rsidTr="002D17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Затраты на оплату труда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154877,37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1601</w:t>
            </w:r>
            <w:r w:rsidR="0001337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140097,16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144872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2.2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Социальный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7565,24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78</w:t>
            </w:r>
            <w:r w:rsidR="00013375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4413,07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467</w:t>
            </w:r>
            <w:r w:rsidR="000133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2.3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12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30127,45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140612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 xml:space="preserve">переоценка основных средств 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 xml:space="preserve">Ремонт,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</w:t>
            </w:r>
            <w:r w:rsidR="0001337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</w:t>
            </w:r>
            <w:r w:rsidR="000133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4.1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proofErr w:type="spellStart"/>
            <w:r w:rsidRPr="00507F3B">
              <w:rPr>
                <w:sz w:val="18"/>
                <w:szCs w:val="18"/>
              </w:rPr>
              <w:t>Кап</w:t>
            </w:r>
            <w:proofErr w:type="gramStart"/>
            <w:r w:rsidRPr="00507F3B">
              <w:rPr>
                <w:sz w:val="18"/>
                <w:szCs w:val="18"/>
              </w:rPr>
              <w:t>.р</w:t>
            </w:r>
            <w:proofErr w:type="gramEnd"/>
            <w:r w:rsidRPr="00507F3B">
              <w:rPr>
                <w:sz w:val="18"/>
                <w:szCs w:val="18"/>
              </w:rPr>
              <w:t>емонт</w:t>
            </w:r>
            <w:proofErr w:type="spellEnd"/>
            <w:r w:rsidRPr="00507F3B">
              <w:rPr>
                <w:sz w:val="18"/>
                <w:szCs w:val="18"/>
              </w:rPr>
              <w:t xml:space="preserve">, не приводящий к росту стоимости </w:t>
            </w:r>
            <w:proofErr w:type="spellStart"/>
            <w:r w:rsidRPr="00507F3B">
              <w:rPr>
                <w:sz w:val="18"/>
                <w:szCs w:val="18"/>
              </w:rPr>
              <w:t>осн</w:t>
            </w:r>
            <w:proofErr w:type="spellEnd"/>
            <w:r w:rsidRPr="00507F3B">
              <w:rPr>
                <w:sz w:val="18"/>
                <w:szCs w:val="18"/>
              </w:rPr>
              <w:t>.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</w:t>
            </w:r>
            <w:r w:rsidR="0001337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</w:t>
            </w:r>
            <w:r w:rsidR="000133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i/>
                <w:iCs/>
                <w:sz w:val="15"/>
                <w:szCs w:val="15"/>
              </w:rPr>
            </w:pPr>
            <w:r w:rsidRPr="00507F3B">
              <w:rPr>
                <w:i/>
                <w:iCs/>
                <w:sz w:val="15"/>
                <w:szCs w:val="15"/>
              </w:rPr>
              <w:t xml:space="preserve">в т.ч. </w:t>
            </w:r>
            <w:proofErr w:type="spellStart"/>
            <w:r w:rsidRPr="00507F3B">
              <w:rPr>
                <w:i/>
                <w:iCs/>
                <w:sz w:val="15"/>
                <w:szCs w:val="15"/>
              </w:rPr>
              <w:t>М-лы</w:t>
            </w:r>
            <w:proofErr w:type="spellEnd"/>
            <w:r w:rsidRPr="00507F3B">
              <w:rPr>
                <w:i/>
                <w:iCs/>
                <w:sz w:val="15"/>
                <w:szCs w:val="15"/>
              </w:rPr>
              <w:t xml:space="preserve"> -1</w:t>
            </w:r>
            <w:r w:rsidR="00013375">
              <w:rPr>
                <w:i/>
                <w:iCs/>
                <w:sz w:val="15"/>
                <w:szCs w:val="15"/>
              </w:rPr>
              <w:t>776т</w:t>
            </w:r>
            <w:proofErr w:type="gramStart"/>
            <w:r w:rsidR="00013375">
              <w:rPr>
                <w:i/>
                <w:iCs/>
                <w:sz w:val="15"/>
                <w:szCs w:val="15"/>
              </w:rPr>
              <w:t>.т</w:t>
            </w:r>
            <w:proofErr w:type="gramEnd"/>
            <w:r w:rsidR="00013375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013375">
              <w:rPr>
                <w:i/>
                <w:iCs/>
                <w:sz w:val="15"/>
                <w:szCs w:val="15"/>
              </w:rPr>
              <w:t>зап</w:t>
            </w:r>
            <w:proofErr w:type="spellEnd"/>
            <w:r w:rsidR="00013375">
              <w:rPr>
                <w:i/>
                <w:iCs/>
                <w:sz w:val="15"/>
                <w:szCs w:val="15"/>
              </w:rPr>
              <w:t>/части3444тт</w:t>
            </w:r>
          </w:p>
        </w:tc>
      </w:tr>
      <w:tr w:rsidR="00507F3B" w:rsidRPr="00507F3B" w:rsidTr="002D1737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Услуги сторонних организаций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6014,60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</w:t>
            </w:r>
            <w:r w:rsidR="00013375">
              <w:rPr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</w:t>
            </w:r>
            <w:r w:rsidR="00013375">
              <w:rPr>
                <w:b/>
                <w:bCs/>
                <w:sz w:val="18"/>
                <w:szCs w:val="18"/>
              </w:rPr>
              <w:t>1</w:t>
            </w:r>
            <w:r w:rsidRPr="00507F3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41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Выплаты за разъездной характер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25</w:t>
            </w:r>
            <w:r w:rsidR="000133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12</w:t>
            </w:r>
            <w:r w:rsidR="000133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8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Затраты на поверку и аттестацию приборов учета, лаборатории (анализ воды, тех</w:t>
            </w:r>
            <w:proofErr w:type="gramStart"/>
            <w:r w:rsidRPr="00507F3B">
              <w:rPr>
                <w:sz w:val="18"/>
                <w:szCs w:val="18"/>
              </w:rPr>
              <w:t>.о</w:t>
            </w:r>
            <w:proofErr w:type="gramEnd"/>
            <w:r w:rsidRPr="00507F3B">
              <w:rPr>
                <w:sz w:val="18"/>
                <w:szCs w:val="18"/>
              </w:rPr>
              <w:t>смотр машин, поверка, аттестация, актуализация)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719,20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013375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</w:t>
            </w:r>
            <w:r w:rsidR="0001337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013375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 корректировке не были утверждены затраты 4го квартала</w:t>
            </w:r>
            <w:r w:rsidR="00507F3B"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42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2489,80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непредвиденные затраты в период пандемии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Другие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256</w:t>
            </w:r>
            <w:r w:rsidR="000133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F3B" w:rsidRPr="00507F3B" w:rsidRDefault="00507F3B" w:rsidP="00507F3B">
            <w:pPr>
              <w:rPr>
                <w:rFonts w:ascii="Calibri" w:hAnsi="Calibri" w:cs="Calibri"/>
                <w:sz w:val="18"/>
                <w:szCs w:val="18"/>
              </w:rPr>
            </w:pPr>
            <w:r w:rsidRPr="00507F3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5.4.1.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5.4.2.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Обязательные виды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bCs/>
                <w:sz w:val="14"/>
                <w:szCs w:val="14"/>
              </w:rPr>
              <w:t>.т</w:t>
            </w:r>
            <w:proofErr w:type="gramEnd"/>
            <w:r w:rsidRPr="002D1737">
              <w:rPr>
                <w:b/>
                <w:bCs/>
                <w:sz w:val="14"/>
                <w:szCs w:val="14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82</w:t>
            </w:r>
            <w:r w:rsidR="000133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lastRenderedPageBreak/>
              <w:t>5.4.3.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Услуги по охране объекта </w:t>
            </w:r>
            <w:proofErr w:type="spellStart"/>
            <w:r w:rsidRPr="00507F3B">
              <w:rPr>
                <w:sz w:val="18"/>
                <w:szCs w:val="18"/>
              </w:rPr>
              <w:t>н</w:t>
            </w:r>
            <w:proofErr w:type="spellEnd"/>
            <w:r w:rsidRPr="00507F3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507F3B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507F3B">
              <w:rPr>
                <w:sz w:val="18"/>
                <w:szCs w:val="18"/>
              </w:rPr>
              <w:t xml:space="preserve"> и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bCs/>
                <w:sz w:val="14"/>
                <w:szCs w:val="14"/>
              </w:rPr>
              <w:t>.т</w:t>
            </w:r>
            <w:proofErr w:type="gramEnd"/>
            <w:r w:rsidRPr="002D1737">
              <w:rPr>
                <w:b/>
                <w:bCs/>
                <w:sz w:val="14"/>
                <w:szCs w:val="14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5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5.4.4.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2D1737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Услуги по сервисному обслуживанию систем </w:t>
            </w:r>
            <w:r w:rsidR="002D1737" w:rsidRPr="00507F3B">
              <w:rPr>
                <w:sz w:val="18"/>
                <w:szCs w:val="18"/>
              </w:rPr>
              <w:t>видеонабл</w:t>
            </w:r>
            <w:r w:rsidR="002D1737">
              <w:rPr>
                <w:sz w:val="18"/>
                <w:szCs w:val="18"/>
              </w:rPr>
              <w:t>юдения</w:t>
            </w:r>
            <w:r w:rsidR="002D1737" w:rsidRPr="00507F3B">
              <w:rPr>
                <w:sz w:val="18"/>
                <w:szCs w:val="18"/>
              </w:rPr>
              <w:t xml:space="preserve"> и</w:t>
            </w:r>
            <w:r w:rsidRPr="00507F3B">
              <w:rPr>
                <w:sz w:val="18"/>
                <w:szCs w:val="18"/>
              </w:rPr>
              <w:t xml:space="preserve"> охранной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bCs/>
                <w:sz w:val="14"/>
                <w:szCs w:val="14"/>
              </w:rPr>
              <w:t>.т</w:t>
            </w:r>
            <w:proofErr w:type="gramEnd"/>
            <w:r w:rsidRPr="002D1737">
              <w:rPr>
                <w:b/>
                <w:bCs/>
                <w:sz w:val="14"/>
                <w:szCs w:val="14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39199,19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41641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 xml:space="preserve">Общие административные расходы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39199,19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41641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proofErr w:type="gramStart"/>
            <w:r w:rsidRPr="00507F3B">
              <w:rPr>
                <w:sz w:val="18"/>
                <w:szCs w:val="18"/>
              </w:rPr>
              <w:t>З</w:t>
            </w:r>
            <w:proofErr w:type="gramEnd"/>
            <w:r w:rsidRPr="00507F3B">
              <w:rPr>
                <w:sz w:val="18"/>
                <w:szCs w:val="18"/>
              </w:rPr>
              <w:t>/</w:t>
            </w:r>
            <w:proofErr w:type="spellStart"/>
            <w:r w:rsidRPr="00507F3B">
              <w:rPr>
                <w:sz w:val="18"/>
                <w:szCs w:val="18"/>
              </w:rPr>
              <w:t>пл</w:t>
            </w:r>
            <w:proofErr w:type="spellEnd"/>
            <w:r w:rsidRPr="00507F3B">
              <w:rPr>
                <w:sz w:val="18"/>
                <w:szCs w:val="18"/>
              </w:rPr>
              <w:t xml:space="preserve"> </w:t>
            </w:r>
            <w:proofErr w:type="spellStart"/>
            <w:r w:rsidRPr="00507F3B">
              <w:rPr>
                <w:sz w:val="18"/>
                <w:szCs w:val="18"/>
              </w:rPr>
              <w:t>адм.персонала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21936,98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1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Социальный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Социальные 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42</w:t>
            </w:r>
            <w:r w:rsidR="000133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8430,60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845</w:t>
            </w:r>
            <w:r w:rsidR="000133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1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 xml:space="preserve">переоценка основных средств </w:t>
            </w:r>
          </w:p>
        </w:tc>
      </w:tr>
      <w:tr w:rsidR="00507F3B" w:rsidRPr="00507F3B" w:rsidTr="002D1737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49</w:t>
            </w:r>
            <w:r w:rsidR="000133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увеличение цены на электроэнергию</w:t>
            </w:r>
          </w:p>
        </w:tc>
      </w:tr>
      <w:tr w:rsidR="00507F3B" w:rsidRPr="00507F3B" w:rsidTr="002D1737">
        <w:trPr>
          <w:trHeight w:val="7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Командировочные расходы (полевые)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 xml:space="preserve">не </w:t>
            </w:r>
            <w:proofErr w:type="spellStart"/>
            <w:r w:rsidRPr="00507F3B">
              <w:rPr>
                <w:i/>
                <w:iCs/>
                <w:sz w:val="16"/>
                <w:szCs w:val="16"/>
              </w:rPr>
              <w:t>учтеные</w:t>
            </w:r>
            <w:proofErr w:type="spellEnd"/>
            <w:r w:rsidRPr="00507F3B">
              <w:rPr>
                <w:i/>
                <w:iCs/>
                <w:sz w:val="16"/>
                <w:szCs w:val="16"/>
              </w:rPr>
              <w:t xml:space="preserve"> затраты в корректировке в 4 квартале поездка </w:t>
            </w:r>
            <w:proofErr w:type="spellStart"/>
            <w:r w:rsidRPr="00507F3B">
              <w:rPr>
                <w:i/>
                <w:iCs/>
                <w:sz w:val="16"/>
                <w:szCs w:val="16"/>
              </w:rPr>
              <w:t>нач</w:t>
            </w:r>
            <w:proofErr w:type="gramStart"/>
            <w:r w:rsidRPr="00507F3B">
              <w:rPr>
                <w:i/>
                <w:iCs/>
                <w:sz w:val="16"/>
                <w:szCs w:val="16"/>
              </w:rPr>
              <w:t>.у</w:t>
            </w:r>
            <w:proofErr w:type="gramEnd"/>
            <w:r w:rsidRPr="00507F3B">
              <w:rPr>
                <w:i/>
                <w:iCs/>
                <w:sz w:val="16"/>
                <w:szCs w:val="16"/>
              </w:rPr>
              <w:t>ч-ка</w:t>
            </w:r>
            <w:proofErr w:type="spellEnd"/>
            <w:r w:rsidRPr="00507F3B">
              <w:rPr>
                <w:i/>
                <w:iCs/>
                <w:sz w:val="16"/>
                <w:szCs w:val="16"/>
              </w:rPr>
              <w:t xml:space="preserve"> в составе комиссии</w:t>
            </w:r>
          </w:p>
        </w:tc>
      </w:tr>
      <w:tr w:rsidR="00507F3B" w:rsidRPr="00507F3B" w:rsidTr="002D1737">
        <w:trPr>
          <w:trHeight w:val="5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Расходы на периодическую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 xml:space="preserve">не </w:t>
            </w:r>
            <w:proofErr w:type="spellStart"/>
            <w:r w:rsidRPr="00507F3B">
              <w:rPr>
                <w:i/>
                <w:iCs/>
                <w:sz w:val="16"/>
                <w:szCs w:val="16"/>
              </w:rPr>
              <w:t>учтеные</w:t>
            </w:r>
            <w:proofErr w:type="spellEnd"/>
            <w:r w:rsidRPr="00507F3B">
              <w:rPr>
                <w:i/>
                <w:iCs/>
                <w:sz w:val="16"/>
                <w:szCs w:val="16"/>
              </w:rPr>
              <w:t xml:space="preserve"> затраты по подписке за 4 </w:t>
            </w:r>
            <w:proofErr w:type="spellStart"/>
            <w:r w:rsidRPr="00507F3B">
              <w:rPr>
                <w:i/>
                <w:iCs/>
                <w:sz w:val="16"/>
                <w:szCs w:val="16"/>
              </w:rPr>
              <w:t>кв</w:t>
            </w:r>
            <w:proofErr w:type="spellEnd"/>
            <w:r w:rsidRPr="00507F3B">
              <w:rPr>
                <w:i/>
                <w:iCs/>
                <w:sz w:val="16"/>
                <w:szCs w:val="16"/>
              </w:rPr>
              <w:t xml:space="preserve"> и объявление на тариф 2021 г</w:t>
            </w:r>
          </w:p>
        </w:tc>
      </w:tr>
      <w:tr w:rsidR="00507F3B" w:rsidRPr="00507F3B" w:rsidTr="002D1737">
        <w:trPr>
          <w:trHeight w:val="26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115</w:t>
            </w:r>
            <w:r w:rsidR="000133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Увеличение затрат на интернет</w:t>
            </w:r>
          </w:p>
        </w:tc>
      </w:tr>
      <w:tr w:rsidR="00507F3B" w:rsidRPr="00507F3B" w:rsidTr="002D1737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proofErr w:type="spellStart"/>
            <w:r w:rsidRPr="00507F3B">
              <w:rPr>
                <w:sz w:val="18"/>
                <w:szCs w:val="18"/>
              </w:rPr>
              <w:t>Соправождение</w:t>
            </w:r>
            <w:proofErr w:type="spellEnd"/>
            <w:r w:rsidRPr="00507F3B">
              <w:rPr>
                <w:sz w:val="18"/>
                <w:szCs w:val="18"/>
              </w:rPr>
              <w:t xml:space="preserve"> 1-С Бухгалтерия, изготовление паспортов, информационные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не учтены затраты по Авизо 1С-бухгалтерия Облако</w:t>
            </w: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Обслуживание </w:t>
            </w:r>
            <w:proofErr w:type="spellStart"/>
            <w:r w:rsidRPr="00507F3B">
              <w:rPr>
                <w:sz w:val="18"/>
                <w:szCs w:val="18"/>
              </w:rPr>
              <w:t>выч</w:t>
            </w:r>
            <w:proofErr w:type="gramStart"/>
            <w:r w:rsidRPr="00507F3B">
              <w:rPr>
                <w:sz w:val="18"/>
                <w:szCs w:val="18"/>
              </w:rPr>
              <w:t>.т</w:t>
            </w:r>
            <w:proofErr w:type="gramEnd"/>
            <w:r w:rsidRPr="00507F3B">
              <w:rPr>
                <w:sz w:val="18"/>
                <w:szCs w:val="18"/>
              </w:rPr>
              <w:t>ехники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3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Аренда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47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Расходы на содержание легкового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2107,80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3B" w:rsidRPr="00507F3B" w:rsidRDefault="00507F3B" w:rsidP="00507F3B">
            <w:pPr>
              <w:rPr>
                <w:i/>
                <w:iCs/>
                <w:sz w:val="16"/>
                <w:szCs w:val="16"/>
              </w:rPr>
            </w:pPr>
            <w:r w:rsidRPr="00507F3B">
              <w:rPr>
                <w:i/>
                <w:iCs/>
                <w:sz w:val="16"/>
                <w:szCs w:val="16"/>
              </w:rPr>
              <w:t>в т.ч. Зап</w:t>
            </w:r>
            <w:proofErr w:type="gramStart"/>
            <w:r w:rsidRPr="00507F3B">
              <w:rPr>
                <w:i/>
                <w:iCs/>
                <w:sz w:val="16"/>
                <w:szCs w:val="16"/>
              </w:rPr>
              <w:t>.ч</w:t>
            </w:r>
            <w:proofErr w:type="gramEnd"/>
            <w:r w:rsidRPr="00507F3B">
              <w:rPr>
                <w:i/>
                <w:iCs/>
                <w:sz w:val="16"/>
                <w:szCs w:val="16"/>
              </w:rPr>
              <w:t xml:space="preserve">-356тт ГСМ -336тт, </w:t>
            </w:r>
            <w:proofErr w:type="spellStart"/>
            <w:r w:rsidRPr="00507F3B">
              <w:rPr>
                <w:i/>
                <w:iCs/>
                <w:sz w:val="16"/>
                <w:szCs w:val="16"/>
              </w:rPr>
              <w:t>з</w:t>
            </w:r>
            <w:proofErr w:type="spellEnd"/>
            <w:r w:rsidRPr="00507F3B">
              <w:rPr>
                <w:i/>
                <w:iCs/>
                <w:sz w:val="16"/>
                <w:szCs w:val="16"/>
              </w:rPr>
              <w:t>/пл-1527тт, с/н-81тт,с/о-48тт, осмс-31тт</w:t>
            </w: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6.15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bCs/>
                <w:sz w:val="14"/>
                <w:szCs w:val="14"/>
              </w:rPr>
              <w:t>.т</w:t>
            </w:r>
            <w:proofErr w:type="gramEnd"/>
            <w:r w:rsidRPr="002D1737">
              <w:rPr>
                <w:b/>
                <w:bCs/>
                <w:sz w:val="14"/>
                <w:szCs w:val="14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288193,97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013375" w:rsidP="000133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IV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sz w:val="14"/>
                <w:szCs w:val="14"/>
              </w:rPr>
            </w:pPr>
            <w:r w:rsidRPr="002D1737">
              <w:rPr>
                <w:b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sz w:val="14"/>
                <w:szCs w:val="14"/>
              </w:rPr>
              <w:t>.т</w:t>
            </w:r>
            <w:proofErr w:type="gramEnd"/>
            <w:r w:rsidRPr="002D1737">
              <w:rPr>
                <w:b/>
                <w:sz w:val="14"/>
                <w:szCs w:val="14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-12017</w:t>
            </w:r>
            <w:r w:rsidR="0001337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288193,97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294929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1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VI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both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Объемы оказываемых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2D1737" w:rsidRDefault="00507F3B" w:rsidP="00507F3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2D1737">
              <w:rPr>
                <w:b/>
                <w:sz w:val="14"/>
                <w:szCs w:val="14"/>
              </w:rPr>
              <w:t>Тыс</w:t>
            </w:r>
            <w:proofErr w:type="spellEnd"/>
            <w:proofErr w:type="gramEnd"/>
            <w:r w:rsidRPr="002D1737">
              <w:rPr>
                <w:b/>
                <w:sz w:val="14"/>
                <w:szCs w:val="14"/>
              </w:rPr>
              <w:t xml:space="preserve"> 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730,70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775,90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2D1737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увеличение</w:t>
            </w:r>
            <w:r w:rsidR="00507F3B" w:rsidRPr="00507F3B">
              <w:rPr>
                <w:b/>
                <w:bCs/>
                <w:i/>
                <w:iCs/>
                <w:sz w:val="16"/>
                <w:szCs w:val="16"/>
              </w:rPr>
              <w:t xml:space="preserve"> спроса потребления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VII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>Нормативно технические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sz w:val="14"/>
                <w:szCs w:val="14"/>
              </w:rPr>
            </w:pPr>
            <w:r w:rsidRPr="002D1737">
              <w:rPr>
                <w:b/>
                <w:sz w:val="14"/>
                <w:szCs w:val="14"/>
              </w:rPr>
              <w:t>тыс</w:t>
            </w:r>
            <w:proofErr w:type="gramStart"/>
            <w:r w:rsidRPr="002D1737">
              <w:rPr>
                <w:b/>
                <w:sz w:val="14"/>
                <w:szCs w:val="14"/>
              </w:rPr>
              <w:t>.м</w:t>
            </w:r>
            <w:proofErr w:type="gramEnd"/>
            <w:r w:rsidRPr="002D173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419,80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3B" w:rsidRPr="00507F3B" w:rsidRDefault="00507F3B" w:rsidP="00507F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2D1737" w:rsidRDefault="00507F3B" w:rsidP="00507F3B">
            <w:pPr>
              <w:jc w:val="center"/>
              <w:rPr>
                <w:b/>
                <w:sz w:val="14"/>
                <w:szCs w:val="14"/>
              </w:rPr>
            </w:pPr>
            <w:r w:rsidRPr="002D1737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32,90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 xml:space="preserve">Тенге /м³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394,41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7F3B" w:rsidRPr="00507F3B" w:rsidTr="002D173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507F3B" w:rsidRDefault="00507F3B" w:rsidP="00507F3B">
            <w:pPr>
              <w:jc w:val="both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Компенсирующий 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3B" w:rsidRPr="002D1737" w:rsidRDefault="00507F3B" w:rsidP="00507F3B">
            <w:pPr>
              <w:jc w:val="center"/>
              <w:rPr>
                <w:b/>
                <w:bCs/>
                <w:sz w:val="14"/>
                <w:szCs w:val="14"/>
              </w:rPr>
            </w:pPr>
            <w:r w:rsidRPr="002D1737">
              <w:rPr>
                <w:b/>
                <w:bCs/>
                <w:sz w:val="14"/>
                <w:szCs w:val="14"/>
              </w:rPr>
              <w:t xml:space="preserve">Тенге /м³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389,07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3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F3B" w:rsidRPr="00507F3B" w:rsidRDefault="00507F3B" w:rsidP="00507F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F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573F38" w:rsidRPr="00A774E7" w:rsidRDefault="00573F38" w:rsidP="00D94A5C">
      <w:pPr>
        <w:rPr>
          <w:b/>
          <w:sz w:val="12"/>
          <w:szCs w:val="12"/>
        </w:rPr>
      </w:pPr>
    </w:p>
    <w:p w:rsidR="00982E4A" w:rsidRDefault="00982E4A" w:rsidP="00982E4A">
      <w:pPr>
        <w:pStyle w:val="a7"/>
        <w:numPr>
          <w:ilvl w:val="0"/>
          <w:numId w:val="5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О соблюдении показателей качества и надежности регулируемых услуг</w:t>
      </w:r>
    </w:p>
    <w:p w:rsidR="00A774E7" w:rsidRPr="00A774E7" w:rsidRDefault="00244B85" w:rsidP="00244B85">
      <w:pPr>
        <w:tabs>
          <w:tab w:val="left" w:pos="0"/>
        </w:tabs>
        <w:rPr>
          <w:sz w:val="12"/>
          <w:szCs w:val="12"/>
        </w:rPr>
      </w:pPr>
      <w:r>
        <w:rPr>
          <w:sz w:val="25"/>
          <w:szCs w:val="25"/>
        </w:rPr>
        <w:t xml:space="preserve">         </w:t>
      </w:r>
    </w:p>
    <w:p w:rsidR="000C0042" w:rsidRPr="00244B85" w:rsidRDefault="00244B85" w:rsidP="00244B85">
      <w:pPr>
        <w:tabs>
          <w:tab w:val="left" w:pos="0"/>
        </w:tabs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0C0042" w:rsidRPr="00244B85">
        <w:rPr>
          <w:sz w:val="25"/>
          <w:szCs w:val="25"/>
        </w:rPr>
        <w:t xml:space="preserve">Услуги по подаче питьевой воды по распределительным сетям Каменского ГВ оказываются бес перебойно (своевременно устраняются аварии на сетях). Поданная вода соответствуют </w:t>
      </w:r>
      <w:proofErr w:type="spellStart"/>
      <w:r w:rsidR="000C0042" w:rsidRPr="00244B85">
        <w:rPr>
          <w:sz w:val="25"/>
          <w:szCs w:val="25"/>
        </w:rPr>
        <w:t>ГОСТу</w:t>
      </w:r>
      <w:proofErr w:type="spellEnd"/>
      <w:r w:rsidR="000C0042" w:rsidRPr="00244B85">
        <w:rPr>
          <w:sz w:val="25"/>
          <w:szCs w:val="25"/>
        </w:rPr>
        <w:t xml:space="preserve"> «Вода питьевая»</w:t>
      </w:r>
    </w:p>
    <w:p w:rsidR="00982E4A" w:rsidRPr="00244B85" w:rsidRDefault="00982E4A" w:rsidP="00982E4A">
      <w:pPr>
        <w:tabs>
          <w:tab w:val="left" w:pos="720"/>
        </w:tabs>
        <w:rPr>
          <w:sz w:val="12"/>
          <w:szCs w:val="12"/>
        </w:rPr>
      </w:pPr>
    </w:p>
    <w:p w:rsidR="000C0042" w:rsidRDefault="000C0042" w:rsidP="000C0042">
      <w:pPr>
        <w:pStyle w:val="a7"/>
        <w:numPr>
          <w:ilvl w:val="0"/>
          <w:numId w:val="5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О достижении показателей эффективности деятельности СЕМ</w:t>
      </w:r>
    </w:p>
    <w:p w:rsidR="000C0042" w:rsidRPr="00A774E7" w:rsidRDefault="000C0042" w:rsidP="000C0042">
      <w:pPr>
        <w:pStyle w:val="a7"/>
        <w:rPr>
          <w:b/>
          <w:sz w:val="12"/>
          <w:szCs w:val="1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621"/>
        <w:gridCol w:w="3224"/>
        <w:gridCol w:w="992"/>
        <w:gridCol w:w="992"/>
        <w:gridCol w:w="992"/>
        <w:gridCol w:w="1560"/>
        <w:gridCol w:w="1701"/>
      </w:tblGrid>
      <w:tr w:rsidR="000C0042" w:rsidRPr="00507F3B" w:rsidTr="000C0042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504048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7F3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7F3B">
              <w:rPr>
                <w:sz w:val="18"/>
                <w:szCs w:val="18"/>
              </w:rPr>
              <w:t>/</w:t>
            </w:r>
            <w:proofErr w:type="spellStart"/>
            <w:r w:rsidRPr="00507F3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0C00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822F12" w:rsidRDefault="000C0042" w:rsidP="0050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822F12">
              <w:rPr>
                <w:b/>
                <w:bCs/>
                <w:sz w:val="18"/>
                <w:szCs w:val="18"/>
              </w:rPr>
              <w:t>Факт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42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0042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0042" w:rsidRPr="00507F3B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42" w:rsidRDefault="000C0042" w:rsidP="005040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042" w:rsidRPr="00822F12" w:rsidRDefault="000C0042" w:rsidP="0050404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0C0042" w:rsidRPr="00507F3B" w:rsidRDefault="000C0042" w:rsidP="005040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за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0C00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Причины (обоснование) </w:t>
            </w:r>
            <w:proofErr w:type="spellStart"/>
            <w:r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8"/>
                <w:szCs w:val="18"/>
              </w:rPr>
              <w:t>достижения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3B5E42" w:rsidRPr="00507F3B" w:rsidTr="003B5E42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Снижение нормативно-технических потерь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3B5E42" w:rsidP="00504048">
            <w:pPr>
              <w:jc w:val="center"/>
              <w:rPr>
                <w:b/>
                <w:bCs/>
                <w:sz w:val="24"/>
                <w:szCs w:val="24"/>
              </w:rPr>
            </w:pPr>
            <w:r w:rsidRPr="000C0042">
              <w:rPr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3B5E42" w:rsidP="005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3B5E42" w:rsidP="005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244B85" w:rsidP="005040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Снижение 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C0042" w:rsidRPr="00A774E7" w:rsidRDefault="000C0042" w:rsidP="000C0042">
      <w:pPr>
        <w:pStyle w:val="a7"/>
        <w:rPr>
          <w:b/>
          <w:sz w:val="12"/>
          <w:szCs w:val="12"/>
        </w:rPr>
      </w:pPr>
      <w:r>
        <w:rPr>
          <w:b/>
          <w:sz w:val="25"/>
          <w:szCs w:val="25"/>
        </w:rPr>
        <w:t xml:space="preserve"> </w:t>
      </w:r>
    </w:p>
    <w:p w:rsidR="00A72947" w:rsidRPr="000C0042" w:rsidRDefault="000C0042" w:rsidP="000C0042">
      <w:pPr>
        <w:pStyle w:val="a7"/>
        <w:numPr>
          <w:ilvl w:val="0"/>
          <w:numId w:val="5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 основных </w:t>
      </w:r>
      <w:r w:rsidR="003B5E42">
        <w:rPr>
          <w:b/>
          <w:sz w:val="25"/>
          <w:szCs w:val="25"/>
        </w:rPr>
        <w:t xml:space="preserve">финансово-экономических показателях деятельности СЕМ      </w:t>
      </w:r>
    </w:p>
    <w:p w:rsidR="001554CC" w:rsidRPr="00105454" w:rsidRDefault="001554CC" w:rsidP="00D94A5C">
      <w:pPr>
        <w:rPr>
          <w:b/>
          <w:sz w:val="12"/>
          <w:szCs w:val="12"/>
        </w:rPr>
      </w:pPr>
    </w:p>
    <w:p w:rsidR="003B5E42" w:rsidRPr="00DC70E6" w:rsidRDefault="003B5E42" w:rsidP="003B5E42">
      <w:pPr>
        <w:jc w:val="both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   Каменский производственный участок в 20</w:t>
      </w:r>
      <w:r>
        <w:rPr>
          <w:sz w:val="24"/>
          <w:szCs w:val="24"/>
        </w:rPr>
        <w:t>20</w:t>
      </w:r>
      <w:r w:rsidRPr="00DC70E6">
        <w:rPr>
          <w:sz w:val="24"/>
          <w:szCs w:val="24"/>
        </w:rPr>
        <w:t xml:space="preserve"> году осуществлял свою деятельность за счет доходов, полученных от реализации услуг по подаче воды и субсидий на питьевую воду.</w:t>
      </w:r>
    </w:p>
    <w:p w:rsidR="003B5E42" w:rsidRPr="00DC70E6" w:rsidRDefault="003B5E42" w:rsidP="003B5E42">
      <w:pPr>
        <w:pStyle w:val="21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  За 20</w:t>
      </w:r>
      <w:r>
        <w:rPr>
          <w:sz w:val="24"/>
          <w:szCs w:val="24"/>
        </w:rPr>
        <w:t>20</w:t>
      </w:r>
      <w:r w:rsidRPr="00DC70E6">
        <w:rPr>
          <w:sz w:val="24"/>
          <w:szCs w:val="24"/>
        </w:rPr>
        <w:t xml:space="preserve">г. получено всего доходов по участку от реализации услуг по подаче воды </w:t>
      </w:r>
      <w:r>
        <w:rPr>
          <w:sz w:val="24"/>
          <w:szCs w:val="24"/>
        </w:rPr>
        <w:t>294929,0</w:t>
      </w:r>
      <w:r w:rsidRPr="00DC70E6">
        <w:rPr>
          <w:sz w:val="24"/>
          <w:szCs w:val="24"/>
        </w:rPr>
        <w:t xml:space="preserve"> тыс</w:t>
      </w:r>
      <w:proofErr w:type="gramStart"/>
      <w:r w:rsidRPr="00DC70E6">
        <w:rPr>
          <w:sz w:val="24"/>
          <w:szCs w:val="24"/>
        </w:rPr>
        <w:t>.т</w:t>
      </w:r>
      <w:proofErr w:type="gramEnd"/>
      <w:r w:rsidRPr="00DC70E6">
        <w:rPr>
          <w:sz w:val="24"/>
          <w:szCs w:val="24"/>
        </w:rPr>
        <w:t>енге без НДС.</w:t>
      </w:r>
    </w:p>
    <w:p w:rsidR="003B5E42" w:rsidRPr="00DC70E6" w:rsidRDefault="003B5E42" w:rsidP="003B5E42">
      <w:pPr>
        <w:pStyle w:val="21"/>
        <w:rPr>
          <w:sz w:val="24"/>
          <w:szCs w:val="24"/>
        </w:rPr>
      </w:pPr>
      <w:r w:rsidRPr="00DC70E6">
        <w:rPr>
          <w:sz w:val="24"/>
          <w:szCs w:val="24"/>
        </w:rPr>
        <w:lastRenderedPageBreak/>
        <w:t xml:space="preserve">          В соответствии с бюджетной программой 032"Целевые текущие трансферты бюджетам, бюджетам городов Астаны и </w:t>
      </w:r>
      <w:proofErr w:type="spellStart"/>
      <w:r w:rsidRPr="00DC70E6">
        <w:rPr>
          <w:sz w:val="24"/>
          <w:szCs w:val="24"/>
        </w:rPr>
        <w:t>Алматы</w:t>
      </w:r>
      <w:proofErr w:type="spellEnd"/>
      <w:r w:rsidRPr="00DC70E6">
        <w:rPr>
          <w:sz w:val="24"/>
          <w:szCs w:val="24"/>
        </w:rPr>
        <w:t xml:space="preserve">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предприятие субсидируется из республиканского и областного бюджета. Администратор бюджетной программы по субсидиям на текущий год Управление энергетики и ЖКХ по ЗКО. </w:t>
      </w:r>
    </w:p>
    <w:p w:rsidR="003B5E42" w:rsidRDefault="003B5E42" w:rsidP="003B5E42">
      <w:pPr>
        <w:pStyle w:val="21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 За  20</w:t>
      </w:r>
      <w:r>
        <w:rPr>
          <w:sz w:val="24"/>
          <w:szCs w:val="24"/>
        </w:rPr>
        <w:t>20г</w:t>
      </w:r>
      <w:r w:rsidRPr="00DC70E6">
        <w:rPr>
          <w:sz w:val="24"/>
          <w:szCs w:val="24"/>
        </w:rPr>
        <w:t xml:space="preserve">.  предъявлено к получению  субсидий на сумму </w:t>
      </w:r>
      <w:r>
        <w:rPr>
          <w:sz w:val="24"/>
          <w:szCs w:val="24"/>
        </w:rPr>
        <w:t xml:space="preserve">187 396,6 </w:t>
      </w:r>
      <w:r w:rsidRPr="00DC70E6">
        <w:rPr>
          <w:sz w:val="24"/>
          <w:szCs w:val="24"/>
        </w:rPr>
        <w:t>тыс</w:t>
      </w:r>
      <w:proofErr w:type="gramStart"/>
      <w:r w:rsidRPr="00DC70E6">
        <w:rPr>
          <w:sz w:val="24"/>
          <w:szCs w:val="24"/>
        </w:rPr>
        <w:t>.т</w:t>
      </w:r>
      <w:proofErr w:type="gramEnd"/>
      <w:r w:rsidRPr="00DC70E6">
        <w:rPr>
          <w:sz w:val="24"/>
          <w:szCs w:val="24"/>
        </w:rPr>
        <w:t xml:space="preserve">енге без НДС. Получено из бюджета </w:t>
      </w:r>
      <w:r>
        <w:rPr>
          <w:sz w:val="24"/>
          <w:szCs w:val="24"/>
        </w:rPr>
        <w:t>187 396,6</w:t>
      </w:r>
      <w:r w:rsidRPr="00DC70E6">
        <w:rPr>
          <w:sz w:val="24"/>
          <w:szCs w:val="24"/>
        </w:rPr>
        <w:t xml:space="preserve"> тыс. тенге без НДС.</w:t>
      </w:r>
    </w:p>
    <w:p w:rsidR="003B5E42" w:rsidRDefault="003B5E42" w:rsidP="003B5E42">
      <w:pPr>
        <w:pStyle w:val="21"/>
        <w:rPr>
          <w:sz w:val="24"/>
          <w:szCs w:val="24"/>
        </w:rPr>
      </w:pPr>
      <w:r w:rsidRPr="00DC70E6">
        <w:rPr>
          <w:sz w:val="24"/>
          <w:szCs w:val="24"/>
        </w:rPr>
        <w:t xml:space="preserve">         Всего по участку получен отрицательный финансовый результат (убыток) в сумме    -</w:t>
      </w:r>
      <w:r>
        <w:rPr>
          <w:sz w:val="24"/>
          <w:szCs w:val="24"/>
        </w:rPr>
        <w:t>120 17</w:t>
      </w:r>
      <w:r w:rsidR="00013375">
        <w:rPr>
          <w:sz w:val="24"/>
          <w:szCs w:val="24"/>
        </w:rPr>
        <w:t>7</w:t>
      </w:r>
      <w:r>
        <w:rPr>
          <w:sz w:val="24"/>
          <w:szCs w:val="24"/>
        </w:rPr>
        <w:t>,0</w:t>
      </w:r>
      <w:r w:rsidRPr="00DC70E6">
        <w:rPr>
          <w:sz w:val="24"/>
          <w:szCs w:val="24"/>
        </w:rPr>
        <w:t xml:space="preserve"> тыс</w:t>
      </w:r>
      <w:proofErr w:type="gramStart"/>
      <w:r w:rsidRPr="00DC70E6">
        <w:rPr>
          <w:sz w:val="24"/>
          <w:szCs w:val="24"/>
        </w:rPr>
        <w:t>.т</w:t>
      </w:r>
      <w:proofErr w:type="gramEnd"/>
      <w:r w:rsidRPr="00DC70E6">
        <w:rPr>
          <w:sz w:val="24"/>
          <w:szCs w:val="24"/>
        </w:rPr>
        <w:t>енге</w:t>
      </w:r>
      <w:r>
        <w:rPr>
          <w:sz w:val="24"/>
          <w:szCs w:val="24"/>
        </w:rPr>
        <w:t>.</w:t>
      </w:r>
    </w:p>
    <w:p w:rsidR="003B5E42" w:rsidRPr="00DC70E6" w:rsidRDefault="003B5E42" w:rsidP="003B5E42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За счет увеличения амортизации в результате переоценки основных средств </w:t>
      </w:r>
      <w:r w:rsidRPr="00DC70E6">
        <w:rPr>
          <w:sz w:val="24"/>
          <w:szCs w:val="24"/>
        </w:rPr>
        <w:t>(-</w:t>
      </w:r>
      <w:r>
        <w:rPr>
          <w:sz w:val="24"/>
          <w:szCs w:val="24"/>
        </w:rPr>
        <w:t>112 061,0</w:t>
      </w:r>
      <w:r w:rsidRPr="00DC70E6">
        <w:rPr>
          <w:sz w:val="24"/>
          <w:szCs w:val="24"/>
        </w:rPr>
        <w:t xml:space="preserve"> тыс</w:t>
      </w:r>
      <w:proofErr w:type="gramStart"/>
      <w:r w:rsidRPr="00DC70E6">
        <w:rPr>
          <w:sz w:val="24"/>
          <w:szCs w:val="24"/>
        </w:rPr>
        <w:t>.т</w:t>
      </w:r>
      <w:proofErr w:type="gramEnd"/>
      <w:r w:rsidRPr="00DC70E6">
        <w:rPr>
          <w:sz w:val="24"/>
          <w:szCs w:val="24"/>
        </w:rPr>
        <w:t xml:space="preserve">енге),   </w:t>
      </w:r>
    </w:p>
    <w:p w:rsidR="003B5E42" w:rsidRDefault="003B5E42" w:rsidP="003B5E42">
      <w:pPr>
        <w:pStyle w:val="21"/>
        <w:rPr>
          <w:sz w:val="24"/>
          <w:szCs w:val="24"/>
        </w:rPr>
      </w:pPr>
      <w:r>
        <w:rPr>
          <w:sz w:val="24"/>
          <w:szCs w:val="24"/>
        </w:rPr>
        <w:t>За счет ввода компенсирующего тарифа (-3902 тыс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енге),</w:t>
      </w:r>
    </w:p>
    <w:p w:rsidR="003B5E42" w:rsidRDefault="003B5E42" w:rsidP="003B5E42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За счет не </w:t>
      </w:r>
      <w:proofErr w:type="spellStart"/>
      <w:r>
        <w:rPr>
          <w:sz w:val="24"/>
          <w:szCs w:val="24"/>
        </w:rPr>
        <w:t>дополучения</w:t>
      </w:r>
      <w:proofErr w:type="spellEnd"/>
      <w:r>
        <w:rPr>
          <w:sz w:val="24"/>
          <w:szCs w:val="24"/>
        </w:rPr>
        <w:t xml:space="preserve"> субсидий в результате применения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при расчете объема субсидий за август, сентябрь 2020 года </w:t>
      </w:r>
      <w:r w:rsidRPr="00DC70E6">
        <w:rPr>
          <w:sz w:val="24"/>
          <w:szCs w:val="24"/>
        </w:rPr>
        <w:t>(-</w:t>
      </w:r>
      <w:r>
        <w:rPr>
          <w:sz w:val="24"/>
          <w:szCs w:val="24"/>
        </w:rPr>
        <w:t>6948,0</w:t>
      </w:r>
      <w:r w:rsidRPr="00DC70E6">
        <w:rPr>
          <w:sz w:val="24"/>
          <w:szCs w:val="24"/>
        </w:rPr>
        <w:t xml:space="preserve"> тыс</w:t>
      </w:r>
      <w:proofErr w:type="gramStart"/>
      <w:r w:rsidRPr="00DC70E6">
        <w:rPr>
          <w:sz w:val="24"/>
          <w:szCs w:val="24"/>
        </w:rPr>
        <w:t>.т</w:t>
      </w:r>
      <w:proofErr w:type="gramEnd"/>
      <w:r w:rsidRPr="00DC70E6">
        <w:rPr>
          <w:sz w:val="24"/>
          <w:szCs w:val="24"/>
        </w:rPr>
        <w:t xml:space="preserve">енге)  </w:t>
      </w:r>
    </w:p>
    <w:p w:rsidR="002042D9" w:rsidRPr="00105454" w:rsidRDefault="002042D9" w:rsidP="00A72947">
      <w:pPr>
        <w:pStyle w:val="21"/>
        <w:rPr>
          <w:sz w:val="12"/>
          <w:szCs w:val="12"/>
        </w:rPr>
      </w:pPr>
    </w:p>
    <w:p w:rsidR="00D94A5C" w:rsidRPr="003B5E42" w:rsidRDefault="003B5E42" w:rsidP="003B5E42">
      <w:pPr>
        <w:pStyle w:val="a7"/>
        <w:numPr>
          <w:ilvl w:val="0"/>
          <w:numId w:val="5"/>
        </w:numPr>
        <w:tabs>
          <w:tab w:val="left" w:pos="72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Об</w:t>
      </w:r>
      <w:r w:rsidR="00D94A5C" w:rsidRPr="003B5E42">
        <w:rPr>
          <w:b/>
          <w:sz w:val="25"/>
          <w:szCs w:val="25"/>
        </w:rPr>
        <w:t xml:space="preserve"> объем</w:t>
      </w:r>
      <w:r>
        <w:rPr>
          <w:b/>
          <w:sz w:val="25"/>
          <w:szCs w:val="25"/>
        </w:rPr>
        <w:t>ах</w:t>
      </w:r>
      <w:r w:rsidR="00D94A5C" w:rsidRPr="003B5E42">
        <w:rPr>
          <w:b/>
          <w:sz w:val="25"/>
          <w:szCs w:val="25"/>
        </w:rPr>
        <w:t xml:space="preserve"> предоставленных регулируемых услуг</w:t>
      </w:r>
    </w:p>
    <w:p w:rsidR="001554CC" w:rsidRPr="00105454" w:rsidRDefault="001554CC" w:rsidP="00D94A5C">
      <w:pPr>
        <w:tabs>
          <w:tab w:val="left" w:pos="720"/>
        </w:tabs>
        <w:jc w:val="both"/>
        <w:rPr>
          <w:b/>
          <w:sz w:val="12"/>
          <w:szCs w:val="12"/>
        </w:rPr>
      </w:pPr>
    </w:p>
    <w:p w:rsidR="00D94A5C" w:rsidRPr="0084598A" w:rsidRDefault="00D94A5C" w:rsidP="00D94A5C">
      <w:pPr>
        <w:tabs>
          <w:tab w:val="left" w:pos="720"/>
        </w:tabs>
        <w:jc w:val="both"/>
        <w:rPr>
          <w:sz w:val="25"/>
          <w:szCs w:val="25"/>
        </w:rPr>
      </w:pPr>
      <w:r w:rsidRPr="0084598A">
        <w:rPr>
          <w:sz w:val="25"/>
          <w:szCs w:val="25"/>
        </w:rPr>
        <w:t xml:space="preserve">       За 20</w:t>
      </w:r>
      <w:r w:rsidR="003B5E42">
        <w:rPr>
          <w:sz w:val="25"/>
          <w:szCs w:val="25"/>
        </w:rPr>
        <w:t xml:space="preserve">20 </w:t>
      </w:r>
      <w:r w:rsidRPr="0084598A">
        <w:rPr>
          <w:sz w:val="25"/>
          <w:szCs w:val="25"/>
        </w:rPr>
        <w:t xml:space="preserve">год добыто воды </w:t>
      </w:r>
      <w:r w:rsidR="003B5E42">
        <w:rPr>
          <w:sz w:val="25"/>
          <w:szCs w:val="25"/>
        </w:rPr>
        <w:t>1</w:t>
      </w:r>
      <w:r w:rsidR="00992DF2" w:rsidRPr="0084598A">
        <w:rPr>
          <w:sz w:val="25"/>
          <w:szCs w:val="25"/>
        </w:rPr>
        <w:t>1</w:t>
      </w:r>
      <w:r w:rsidR="003B5E42">
        <w:rPr>
          <w:sz w:val="25"/>
          <w:szCs w:val="25"/>
        </w:rPr>
        <w:t>67,6</w:t>
      </w:r>
      <w:r w:rsidRPr="0084598A">
        <w:rPr>
          <w:sz w:val="25"/>
          <w:szCs w:val="25"/>
        </w:rPr>
        <w:t xml:space="preserve"> тыс</w:t>
      </w:r>
      <w:proofErr w:type="gramStart"/>
      <w:r w:rsidRPr="0084598A">
        <w:rPr>
          <w:sz w:val="25"/>
          <w:szCs w:val="25"/>
        </w:rPr>
        <w:t>.м</w:t>
      </w:r>
      <w:proofErr w:type="gramEnd"/>
      <w:r w:rsidRPr="0084598A">
        <w:rPr>
          <w:sz w:val="25"/>
          <w:szCs w:val="25"/>
        </w:rPr>
        <w:t xml:space="preserve">³, общий объем реализации услуг составил </w:t>
      </w:r>
      <w:r w:rsidR="003B5E42">
        <w:rPr>
          <w:sz w:val="25"/>
          <w:szCs w:val="25"/>
        </w:rPr>
        <w:t>775,9</w:t>
      </w:r>
      <w:r w:rsidRPr="0084598A">
        <w:rPr>
          <w:sz w:val="25"/>
          <w:szCs w:val="25"/>
        </w:rPr>
        <w:t xml:space="preserve"> тыс.м³, в том числе населению </w:t>
      </w:r>
      <w:r w:rsidR="003B5E42">
        <w:rPr>
          <w:sz w:val="25"/>
          <w:szCs w:val="25"/>
        </w:rPr>
        <w:t>550</w:t>
      </w:r>
      <w:r w:rsidRPr="0084598A">
        <w:rPr>
          <w:sz w:val="25"/>
          <w:szCs w:val="25"/>
        </w:rPr>
        <w:t xml:space="preserve"> тыс.м³ (</w:t>
      </w:r>
      <w:r w:rsidR="003B5E42">
        <w:rPr>
          <w:sz w:val="25"/>
          <w:szCs w:val="25"/>
        </w:rPr>
        <w:t>71</w:t>
      </w:r>
      <w:r w:rsidRPr="0084598A">
        <w:rPr>
          <w:sz w:val="25"/>
          <w:szCs w:val="25"/>
        </w:rPr>
        <w:t xml:space="preserve">%), организациям </w:t>
      </w:r>
      <w:r w:rsidR="00992DF2" w:rsidRPr="0084598A">
        <w:rPr>
          <w:sz w:val="25"/>
          <w:szCs w:val="25"/>
        </w:rPr>
        <w:t>2</w:t>
      </w:r>
      <w:r w:rsidR="003B5E42">
        <w:rPr>
          <w:sz w:val="25"/>
          <w:szCs w:val="25"/>
        </w:rPr>
        <w:t>25,9</w:t>
      </w:r>
      <w:r w:rsidRPr="0084598A">
        <w:rPr>
          <w:sz w:val="25"/>
          <w:szCs w:val="25"/>
        </w:rPr>
        <w:t xml:space="preserve"> тыс.м³ (</w:t>
      </w:r>
      <w:r w:rsidR="00992DF2" w:rsidRPr="0084598A">
        <w:rPr>
          <w:sz w:val="25"/>
          <w:szCs w:val="25"/>
        </w:rPr>
        <w:t>2</w:t>
      </w:r>
      <w:r w:rsidR="003B5E42">
        <w:rPr>
          <w:sz w:val="25"/>
          <w:szCs w:val="25"/>
        </w:rPr>
        <w:t>9</w:t>
      </w:r>
      <w:r w:rsidR="0083007C" w:rsidRPr="0084598A">
        <w:rPr>
          <w:sz w:val="25"/>
          <w:szCs w:val="25"/>
        </w:rPr>
        <w:t>%)</w:t>
      </w:r>
    </w:p>
    <w:p w:rsidR="00D94A5C" w:rsidRPr="00105454" w:rsidRDefault="00D94A5C" w:rsidP="00D94A5C">
      <w:pPr>
        <w:pStyle w:val="21"/>
        <w:rPr>
          <w:b/>
          <w:bCs/>
          <w:sz w:val="12"/>
          <w:szCs w:val="12"/>
        </w:rPr>
      </w:pPr>
    </w:p>
    <w:p w:rsidR="00D94A5C" w:rsidRPr="0084598A" w:rsidRDefault="000F602D" w:rsidP="000F602D">
      <w:pPr>
        <w:pStyle w:val="21"/>
        <w:numPr>
          <w:ilvl w:val="0"/>
          <w:numId w:val="5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п</w:t>
      </w:r>
      <w:r w:rsidR="00D94A5C" w:rsidRPr="0084598A">
        <w:rPr>
          <w:b/>
          <w:bCs/>
          <w:sz w:val="25"/>
          <w:szCs w:val="25"/>
        </w:rPr>
        <w:t>роводимой работ</w:t>
      </w:r>
      <w:r>
        <w:rPr>
          <w:b/>
          <w:bCs/>
          <w:sz w:val="25"/>
          <w:szCs w:val="25"/>
        </w:rPr>
        <w:t>е</w:t>
      </w:r>
      <w:r w:rsidR="00D94A5C" w:rsidRPr="0084598A">
        <w:rPr>
          <w:b/>
          <w:bCs/>
          <w:sz w:val="25"/>
          <w:szCs w:val="25"/>
        </w:rPr>
        <w:t xml:space="preserve"> с потребителями</w:t>
      </w:r>
      <w:r>
        <w:rPr>
          <w:b/>
          <w:bCs/>
          <w:sz w:val="25"/>
          <w:szCs w:val="25"/>
        </w:rPr>
        <w:t xml:space="preserve"> регулируемых услуг</w:t>
      </w:r>
    </w:p>
    <w:p w:rsidR="001554CC" w:rsidRPr="00105454" w:rsidRDefault="001554CC" w:rsidP="00D94A5C">
      <w:pPr>
        <w:pStyle w:val="21"/>
        <w:rPr>
          <w:b/>
          <w:bCs/>
          <w:sz w:val="12"/>
          <w:szCs w:val="12"/>
        </w:rPr>
      </w:pPr>
    </w:p>
    <w:p w:rsidR="000F602D" w:rsidRPr="00EE0C1C" w:rsidRDefault="000F602D" w:rsidP="000F60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0C1C">
        <w:rPr>
          <w:rFonts w:ascii="Times New Roman" w:hAnsi="Times New Roman" w:cs="Times New Roman"/>
          <w:sz w:val="24"/>
          <w:szCs w:val="24"/>
        </w:rPr>
        <w:t xml:space="preserve">         По состоянию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C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E0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E0C1C">
        <w:rPr>
          <w:rFonts w:ascii="Times New Roman" w:hAnsi="Times New Roman" w:cs="Times New Roman"/>
          <w:sz w:val="24"/>
          <w:szCs w:val="24"/>
        </w:rPr>
        <w:t>г предприятие обеспечивает питьевой водой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0C1C">
        <w:rPr>
          <w:rFonts w:ascii="Times New Roman" w:hAnsi="Times New Roman" w:cs="Times New Roman"/>
          <w:sz w:val="24"/>
          <w:szCs w:val="24"/>
        </w:rPr>
        <w:t xml:space="preserve"> населенных пунктов.  </w:t>
      </w:r>
    </w:p>
    <w:p w:rsidR="000F602D" w:rsidRPr="008968C6" w:rsidRDefault="000F602D" w:rsidP="000F602D">
      <w:pPr>
        <w:jc w:val="both"/>
        <w:rPr>
          <w:sz w:val="24"/>
          <w:szCs w:val="24"/>
        </w:rPr>
      </w:pPr>
      <w:r w:rsidRPr="008968C6">
        <w:rPr>
          <w:sz w:val="24"/>
          <w:szCs w:val="24"/>
        </w:rPr>
        <w:t>Общая протяженность водопроводных сетей находящихся в эксплуатации по Каменскому групповому водопроводу на 31.12.2020г. составляет – 271,388 км, в том числе</w:t>
      </w:r>
    </w:p>
    <w:p w:rsidR="000F602D" w:rsidRPr="008968C6" w:rsidRDefault="000F602D" w:rsidP="000F602D">
      <w:pPr>
        <w:jc w:val="both"/>
        <w:rPr>
          <w:sz w:val="24"/>
          <w:szCs w:val="24"/>
        </w:rPr>
      </w:pPr>
      <w:r w:rsidRPr="008968C6">
        <w:rPr>
          <w:sz w:val="24"/>
          <w:szCs w:val="24"/>
        </w:rPr>
        <w:t>1. На собственном балансе состоят – 158,827 км, из них: магистральных водоводов  - 74,501 км;</w:t>
      </w:r>
    </w:p>
    <w:p w:rsidR="000F602D" w:rsidRPr="008968C6" w:rsidRDefault="000F602D" w:rsidP="000F602D">
      <w:pPr>
        <w:jc w:val="both"/>
        <w:rPr>
          <w:sz w:val="24"/>
          <w:szCs w:val="24"/>
        </w:rPr>
      </w:pPr>
      <w:r w:rsidRPr="008968C6">
        <w:rPr>
          <w:sz w:val="24"/>
          <w:szCs w:val="24"/>
        </w:rPr>
        <w:t xml:space="preserve">- отводы к населенным пунктам - </w:t>
      </w:r>
      <w:smartTag w:uri="urn:schemas-microsoft-com:office:smarttags" w:element="metricconverter">
        <w:smartTagPr>
          <w:attr w:name="ProductID" w:val="25,24 км"/>
        </w:smartTagPr>
        <w:r w:rsidRPr="008968C6">
          <w:rPr>
            <w:sz w:val="24"/>
            <w:szCs w:val="24"/>
          </w:rPr>
          <w:t>25,24 км</w:t>
        </w:r>
      </w:smartTag>
      <w:r w:rsidRPr="008968C6">
        <w:rPr>
          <w:sz w:val="24"/>
          <w:szCs w:val="24"/>
        </w:rPr>
        <w:t xml:space="preserve">;- </w:t>
      </w:r>
      <w:proofErr w:type="spellStart"/>
      <w:r w:rsidRPr="008968C6">
        <w:rPr>
          <w:sz w:val="24"/>
          <w:szCs w:val="24"/>
        </w:rPr>
        <w:t>внутрипоселковых</w:t>
      </w:r>
      <w:proofErr w:type="spellEnd"/>
      <w:r w:rsidRPr="008968C6">
        <w:rPr>
          <w:sz w:val="24"/>
          <w:szCs w:val="24"/>
        </w:rPr>
        <w:t xml:space="preserve"> водопроводных сетей – 59,086 км.</w:t>
      </w:r>
    </w:p>
    <w:p w:rsidR="000F602D" w:rsidRPr="008968C6" w:rsidRDefault="000F602D" w:rsidP="000F602D">
      <w:pPr>
        <w:jc w:val="both"/>
        <w:rPr>
          <w:sz w:val="24"/>
          <w:szCs w:val="24"/>
        </w:rPr>
      </w:pPr>
      <w:r w:rsidRPr="008968C6">
        <w:rPr>
          <w:sz w:val="24"/>
          <w:szCs w:val="24"/>
        </w:rPr>
        <w:t xml:space="preserve">2. На обслуживании (балансодержателями водопроводных сетей являются местные </w:t>
      </w:r>
      <w:proofErr w:type="spellStart"/>
      <w:r w:rsidRPr="008968C6">
        <w:rPr>
          <w:sz w:val="24"/>
          <w:szCs w:val="24"/>
        </w:rPr>
        <w:t>акиматы</w:t>
      </w:r>
      <w:proofErr w:type="spellEnd"/>
      <w:r w:rsidRPr="008968C6">
        <w:rPr>
          <w:sz w:val="24"/>
          <w:szCs w:val="24"/>
        </w:rPr>
        <w:t>) -112,561 км.</w:t>
      </w:r>
    </w:p>
    <w:p w:rsidR="000F602D" w:rsidRPr="00EE0C1C" w:rsidRDefault="000F602D" w:rsidP="000F602D">
      <w:pPr>
        <w:tabs>
          <w:tab w:val="left" w:pos="720"/>
        </w:tabs>
        <w:jc w:val="both"/>
        <w:rPr>
          <w:sz w:val="24"/>
          <w:szCs w:val="24"/>
        </w:rPr>
      </w:pPr>
      <w:r w:rsidRPr="00EE0C1C">
        <w:rPr>
          <w:sz w:val="24"/>
          <w:szCs w:val="24"/>
        </w:rPr>
        <w:t xml:space="preserve">        Количество договоров за 20</w:t>
      </w:r>
      <w:r>
        <w:rPr>
          <w:sz w:val="24"/>
          <w:szCs w:val="24"/>
        </w:rPr>
        <w:t>20</w:t>
      </w:r>
      <w:r w:rsidRPr="00EE0C1C">
        <w:rPr>
          <w:sz w:val="24"/>
          <w:szCs w:val="24"/>
        </w:rPr>
        <w:t xml:space="preserve"> год по состоянию на </w:t>
      </w:r>
      <w:r>
        <w:rPr>
          <w:sz w:val="24"/>
          <w:szCs w:val="24"/>
        </w:rPr>
        <w:t>3</w:t>
      </w:r>
      <w:r w:rsidRPr="00EE0C1C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EE0C1C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Pr="00EE0C1C">
        <w:rPr>
          <w:sz w:val="24"/>
          <w:szCs w:val="24"/>
        </w:rPr>
        <w:t xml:space="preserve">г составило </w:t>
      </w:r>
      <w:r>
        <w:rPr>
          <w:sz w:val="24"/>
          <w:szCs w:val="24"/>
        </w:rPr>
        <w:t>6391</w:t>
      </w:r>
      <w:r w:rsidRPr="00EE0C1C">
        <w:rPr>
          <w:sz w:val="24"/>
          <w:szCs w:val="24"/>
        </w:rPr>
        <w:t xml:space="preserve">, в том числе с  организациями  - </w:t>
      </w:r>
      <w:r>
        <w:rPr>
          <w:sz w:val="24"/>
          <w:szCs w:val="24"/>
        </w:rPr>
        <w:t>135</w:t>
      </w:r>
      <w:r w:rsidRPr="00EE0C1C">
        <w:rPr>
          <w:sz w:val="24"/>
          <w:szCs w:val="24"/>
        </w:rPr>
        <w:t xml:space="preserve"> и с населением – </w:t>
      </w:r>
      <w:r>
        <w:rPr>
          <w:sz w:val="24"/>
          <w:szCs w:val="24"/>
        </w:rPr>
        <w:t>6256.</w:t>
      </w:r>
    </w:p>
    <w:p w:rsidR="000F602D" w:rsidRPr="00A774E7" w:rsidRDefault="000F602D" w:rsidP="008C06C0">
      <w:pPr>
        <w:tabs>
          <w:tab w:val="left" w:pos="1080"/>
        </w:tabs>
        <w:jc w:val="both"/>
        <w:rPr>
          <w:b/>
          <w:sz w:val="12"/>
          <w:szCs w:val="12"/>
        </w:rPr>
      </w:pPr>
    </w:p>
    <w:p w:rsidR="008C06C0" w:rsidRPr="00244B85" w:rsidRDefault="008C06C0" w:rsidP="00244B85">
      <w:pPr>
        <w:pStyle w:val="a7"/>
        <w:numPr>
          <w:ilvl w:val="0"/>
          <w:numId w:val="5"/>
        </w:numPr>
        <w:tabs>
          <w:tab w:val="left" w:pos="1080"/>
        </w:tabs>
        <w:jc w:val="both"/>
        <w:rPr>
          <w:b/>
          <w:sz w:val="24"/>
          <w:szCs w:val="24"/>
        </w:rPr>
      </w:pPr>
      <w:r w:rsidRPr="00244B85">
        <w:rPr>
          <w:b/>
          <w:sz w:val="24"/>
          <w:szCs w:val="24"/>
        </w:rPr>
        <w:t xml:space="preserve"> Перспективы деятельности (планы развития)</w:t>
      </w:r>
      <w:r w:rsidR="0018293C" w:rsidRPr="00244B85">
        <w:rPr>
          <w:b/>
          <w:sz w:val="24"/>
          <w:szCs w:val="24"/>
        </w:rPr>
        <w:t>,</w:t>
      </w:r>
      <w:r w:rsidRPr="00244B85">
        <w:rPr>
          <w:b/>
          <w:sz w:val="24"/>
          <w:szCs w:val="24"/>
        </w:rPr>
        <w:t xml:space="preserve"> в том числе изменение тарифа на услуги</w:t>
      </w:r>
    </w:p>
    <w:p w:rsidR="001554CC" w:rsidRPr="00A774E7" w:rsidRDefault="001554CC" w:rsidP="008C06C0">
      <w:pPr>
        <w:tabs>
          <w:tab w:val="left" w:pos="1080"/>
        </w:tabs>
        <w:jc w:val="both"/>
        <w:rPr>
          <w:b/>
          <w:sz w:val="12"/>
          <w:szCs w:val="12"/>
        </w:rPr>
      </w:pPr>
    </w:p>
    <w:p w:rsidR="007E21BC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BC">
        <w:rPr>
          <w:sz w:val="24"/>
          <w:szCs w:val="24"/>
        </w:rPr>
        <w:t>В 20</w:t>
      </w:r>
      <w:r w:rsidR="00244B85">
        <w:rPr>
          <w:sz w:val="24"/>
          <w:szCs w:val="24"/>
        </w:rPr>
        <w:t>2</w:t>
      </w:r>
      <w:r w:rsidR="007E21BC">
        <w:rPr>
          <w:sz w:val="24"/>
          <w:szCs w:val="24"/>
        </w:rPr>
        <w:t>1 году услуги по подачи питьевой воды будут производиться:</w:t>
      </w:r>
    </w:p>
    <w:p w:rsidR="00E81F46" w:rsidRDefault="0084598A" w:rsidP="00244B85">
      <w:pPr>
        <w:jc w:val="both"/>
        <w:rPr>
          <w:sz w:val="24"/>
          <w:szCs w:val="24"/>
        </w:rPr>
      </w:pPr>
      <w:r>
        <w:rPr>
          <w:sz w:val="24"/>
          <w:szCs w:val="24"/>
        </w:rPr>
        <w:t>С января по декабрь</w:t>
      </w:r>
      <w:r w:rsidR="00A415F8">
        <w:rPr>
          <w:sz w:val="24"/>
          <w:szCs w:val="24"/>
        </w:rPr>
        <w:t xml:space="preserve"> 20</w:t>
      </w:r>
      <w:r w:rsidR="00244B85">
        <w:rPr>
          <w:sz w:val="24"/>
          <w:szCs w:val="24"/>
        </w:rPr>
        <w:t>2</w:t>
      </w:r>
      <w:r w:rsidR="00A415F8">
        <w:rPr>
          <w:sz w:val="24"/>
          <w:szCs w:val="24"/>
        </w:rPr>
        <w:t>1 года</w:t>
      </w:r>
      <w:r w:rsidR="004738D8">
        <w:rPr>
          <w:sz w:val="24"/>
          <w:szCs w:val="24"/>
        </w:rPr>
        <w:t xml:space="preserve"> </w:t>
      </w:r>
      <w:r w:rsidR="00E81F46">
        <w:rPr>
          <w:sz w:val="24"/>
          <w:szCs w:val="24"/>
        </w:rPr>
        <w:t>-</w:t>
      </w:r>
      <w:r w:rsidR="007E21BC">
        <w:rPr>
          <w:sz w:val="24"/>
          <w:szCs w:val="24"/>
        </w:rPr>
        <w:t xml:space="preserve"> по тарифу </w:t>
      </w:r>
      <w:r w:rsidR="00244B85">
        <w:rPr>
          <w:sz w:val="24"/>
          <w:szCs w:val="24"/>
        </w:rPr>
        <w:t>352,7</w:t>
      </w:r>
      <w:r w:rsidR="00A415F8">
        <w:rPr>
          <w:sz w:val="24"/>
          <w:szCs w:val="24"/>
        </w:rPr>
        <w:t xml:space="preserve"> </w:t>
      </w:r>
      <w:r w:rsidR="007E21BC">
        <w:rPr>
          <w:sz w:val="24"/>
          <w:szCs w:val="24"/>
        </w:rPr>
        <w:t>тенге без НДС</w:t>
      </w:r>
      <w:r>
        <w:rPr>
          <w:sz w:val="24"/>
          <w:szCs w:val="24"/>
        </w:rPr>
        <w:t xml:space="preserve"> согласно</w:t>
      </w:r>
      <w:r w:rsidRPr="0084598A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84598A">
        <w:rPr>
          <w:sz w:val="25"/>
          <w:szCs w:val="25"/>
        </w:rPr>
        <w:t>риказ</w:t>
      </w:r>
      <w:r>
        <w:rPr>
          <w:sz w:val="25"/>
          <w:szCs w:val="25"/>
        </w:rPr>
        <w:t>а</w:t>
      </w:r>
      <w:r w:rsidR="00244B85" w:rsidRPr="00244B85">
        <w:rPr>
          <w:sz w:val="25"/>
          <w:szCs w:val="25"/>
        </w:rPr>
        <w:t xml:space="preserve"> </w:t>
      </w:r>
      <w:r w:rsidR="00244B85" w:rsidRPr="0084598A">
        <w:rPr>
          <w:sz w:val="25"/>
          <w:szCs w:val="25"/>
        </w:rPr>
        <w:t>Департамент</w:t>
      </w:r>
      <w:r w:rsidR="00244B85">
        <w:rPr>
          <w:sz w:val="25"/>
          <w:szCs w:val="25"/>
        </w:rPr>
        <w:t>а</w:t>
      </w:r>
      <w:r w:rsidR="00244B85" w:rsidRPr="0084598A">
        <w:rPr>
          <w:sz w:val="25"/>
          <w:szCs w:val="25"/>
        </w:rPr>
        <w:t xml:space="preserve"> Агентства РК по регулированию естественных монополий по ЗКО</w:t>
      </w:r>
      <w:r w:rsidRPr="0084598A">
        <w:rPr>
          <w:sz w:val="25"/>
          <w:szCs w:val="25"/>
        </w:rPr>
        <w:t xml:space="preserve"> №</w:t>
      </w:r>
      <w:r w:rsidR="00244B85">
        <w:rPr>
          <w:sz w:val="25"/>
          <w:szCs w:val="25"/>
        </w:rPr>
        <w:t>125-ОД</w:t>
      </w:r>
      <w:r w:rsidRPr="0084598A">
        <w:rPr>
          <w:sz w:val="25"/>
          <w:szCs w:val="25"/>
          <w:lang w:val="kk-KZ"/>
        </w:rPr>
        <w:t xml:space="preserve"> от 2</w:t>
      </w:r>
      <w:r w:rsidR="00244B85">
        <w:rPr>
          <w:sz w:val="25"/>
          <w:szCs w:val="25"/>
          <w:lang w:val="kk-KZ"/>
        </w:rPr>
        <w:t>7 ноября</w:t>
      </w:r>
      <w:r w:rsidR="00244B85">
        <w:rPr>
          <w:sz w:val="25"/>
          <w:szCs w:val="25"/>
        </w:rPr>
        <w:t xml:space="preserve"> 2020</w:t>
      </w:r>
      <w:r w:rsidRPr="0084598A">
        <w:rPr>
          <w:sz w:val="25"/>
          <w:szCs w:val="25"/>
        </w:rPr>
        <w:t xml:space="preserve"> год</w:t>
      </w:r>
      <w:proofErr w:type="gramStart"/>
      <w:r w:rsidR="00244B85">
        <w:rPr>
          <w:sz w:val="25"/>
          <w:szCs w:val="25"/>
        </w:rPr>
        <w:t>.</w:t>
      </w:r>
      <w:proofErr w:type="gramEnd"/>
      <w:r w:rsidR="00E81F46">
        <w:rPr>
          <w:sz w:val="24"/>
          <w:szCs w:val="24"/>
        </w:rPr>
        <w:t xml:space="preserve"> (</w:t>
      </w:r>
      <w:proofErr w:type="gramStart"/>
      <w:r w:rsidR="00E81F46">
        <w:rPr>
          <w:sz w:val="24"/>
          <w:szCs w:val="24"/>
        </w:rPr>
        <w:t>т</w:t>
      </w:r>
      <w:proofErr w:type="gramEnd"/>
      <w:r w:rsidR="00E81F46">
        <w:rPr>
          <w:sz w:val="24"/>
          <w:szCs w:val="24"/>
        </w:rPr>
        <w:t>ариф</w:t>
      </w:r>
      <w:r w:rsidR="00244B85">
        <w:rPr>
          <w:sz w:val="24"/>
          <w:szCs w:val="24"/>
        </w:rPr>
        <w:t xml:space="preserve"> без учета амортизационных отчислений</w:t>
      </w:r>
      <w:r w:rsidR="00E81F46">
        <w:rPr>
          <w:sz w:val="24"/>
          <w:szCs w:val="24"/>
        </w:rPr>
        <w:t xml:space="preserve">) 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A774E7" w:rsidRDefault="00A774E7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A774E7" w:rsidRDefault="00A774E7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A774E7" w:rsidRDefault="00A774E7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A774E7" w:rsidRDefault="00A774E7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662DA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Директор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Н.Джумагалиев</w:t>
      </w:r>
      <w:proofErr w:type="spellEnd"/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исп. Кофанова ТС</w:t>
      </w: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9872A8" w:rsidRPr="00345EF0" w:rsidRDefault="009872A8" w:rsidP="001554CC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1554CC">
      <w:pgSz w:w="11905" w:h="16837"/>
      <w:pgMar w:top="709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314BE"/>
    <w:multiLevelType w:val="hybridMultilevel"/>
    <w:tmpl w:val="7B468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31C1"/>
    <w:multiLevelType w:val="hybridMultilevel"/>
    <w:tmpl w:val="4E7A0DAE"/>
    <w:lvl w:ilvl="0" w:tplc="38A0A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3375"/>
    <w:rsid w:val="00017236"/>
    <w:rsid w:val="00024082"/>
    <w:rsid w:val="00027105"/>
    <w:rsid w:val="0003684C"/>
    <w:rsid w:val="00042BDC"/>
    <w:rsid w:val="0004760A"/>
    <w:rsid w:val="00050264"/>
    <w:rsid w:val="00051F04"/>
    <w:rsid w:val="00062A08"/>
    <w:rsid w:val="000646C6"/>
    <w:rsid w:val="00087E1A"/>
    <w:rsid w:val="00090AB2"/>
    <w:rsid w:val="000A0F70"/>
    <w:rsid w:val="000A611C"/>
    <w:rsid w:val="000C0042"/>
    <w:rsid w:val="000C00BE"/>
    <w:rsid w:val="000C20E0"/>
    <w:rsid w:val="000D6040"/>
    <w:rsid w:val="000E0A70"/>
    <w:rsid w:val="000F602D"/>
    <w:rsid w:val="00105454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413C"/>
    <w:rsid w:val="00165D80"/>
    <w:rsid w:val="001674ED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44B85"/>
    <w:rsid w:val="00250097"/>
    <w:rsid w:val="002561F8"/>
    <w:rsid w:val="00257CC0"/>
    <w:rsid w:val="0026243B"/>
    <w:rsid w:val="00265A8B"/>
    <w:rsid w:val="002667E0"/>
    <w:rsid w:val="00271CBB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D0AE5"/>
    <w:rsid w:val="002D1737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5E42"/>
    <w:rsid w:val="003B648A"/>
    <w:rsid w:val="003B6CE3"/>
    <w:rsid w:val="003C556B"/>
    <w:rsid w:val="003D0F45"/>
    <w:rsid w:val="003E52A4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04048"/>
    <w:rsid w:val="00507F3B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33A93"/>
    <w:rsid w:val="0054352D"/>
    <w:rsid w:val="0054744F"/>
    <w:rsid w:val="005535B8"/>
    <w:rsid w:val="0056202F"/>
    <w:rsid w:val="00563861"/>
    <w:rsid w:val="00570BC3"/>
    <w:rsid w:val="00571C22"/>
    <w:rsid w:val="00573F38"/>
    <w:rsid w:val="00575375"/>
    <w:rsid w:val="00583341"/>
    <w:rsid w:val="00591E8F"/>
    <w:rsid w:val="00595C2D"/>
    <w:rsid w:val="00596A78"/>
    <w:rsid w:val="005B6471"/>
    <w:rsid w:val="005B65E2"/>
    <w:rsid w:val="005D5E98"/>
    <w:rsid w:val="005E054C"/>
    <w:rsid w:val="005F2D25"/>
    <w:rsid w:val="005F616E"/>
    <w:rsid w:val="0061619C"/>
    <w:rsid w:val="006307C1"/>
    <w:rsid w:val="006426D3"/>
    <w:rsid w:val="0064322C"/>
    <w:rsid w:val="006518C9"/>
    <w:rsid w:val="0065464B"/>
    <w:rsid w:val="00660250"/>
    <w:rsid w:val="00662DAE"/>
    <w:rsid w:val="00664A1C"/>
    <w:rsid w:val="00675197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3242C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2F12"/>
    <w:rsid w:val="00827102"/>
    <w:rsid w:val="0083007C"/>
    <w:rsid w:val="00835B59"/>
    <w:rsid w:val="00844678"/>
    <w:rsid w:val="00844B9A"/>
    <w:rsid w:val="0084598A"/>
    <w:rsid w:val="008537D3"/>
    <w:rsid w:val="0085662C"/>
    <w:rsid w:val="00861330"/>
    <w:rsid w:val="00864D0B"/>
    <w:rsid w:val="008663BF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7CA9"/>
    <w:rsid w:val="00935FAA"/>
    <w:rsid w:val="00937D3C"/>
    <w:rsid w:val="0095348E"/>
    <w:rsid w:val="009635A3"/>
    <w:rsid w:val="00967A2F"/>
    <w:rsid w:val="009708BE"/>
    <w:rsid w:val="00971433"/>
    <w:rsid w:val="00974C5A"/>
    <w:rsid w:val="00976D66"/>
    <w:rsid w:val="00977D52"/>
    <w:rsid w:val="00982B9F"/>
    <w:rsid w:val="00982E4A"/>
    <w:rsid w:val="00983416"/>
    <w:rsid w:val="009872A8"/>
    <w:rsid w:val="00992A8C"/>
    <w:rsid w:val="00992DF2"/>
    <w:rsid w:val="009B1F33"/>
    <w:rsid w:val="009B392C"/>
    <w:rsid w:val="009B5C7B"/>
    <w:rsid w:val="009C162D"/>
    <w:rsid w:val="009C5837"/>
    <w:rsid w:val="009D3D5D"/>
    <w:rsid w:val="009D7F82"/>
    <w:rsid w:val="00A06219"/>
    <w:rsid w:val="00A06856"/>
    <w:rsid w:val="00A11EED"/>
    <w:rsid w:val="00A13172"/>
    <w:rsid w:val="00A22873"/>
    <w:rsid w:val="00A265CC"/>
    <w:rsid w:val="00A37409"/>
    <w:rsid w:val="00A4111B"/>
    <w:rsid w:val="00A415F8"/>
    <w:rsid w:val="00A4343D"/>
    <w:rsid w:val="00A64203"/>
    <w:rsid w:val="00A65B26"/>
    <w:rsid w:val="00A668DA"/>
    <w:rsid w:val="00A72947"/>
    <w:rsid w:val="00A774E7"/>
    <w:rsid w:val="00A77851"/>
    <w:rsid w:val="00A85C1D"/>
    <w:rsid w:val="00AA1D8B"/>
    <w:rsid w:val="00AB100A"/>
    <w:rsid w:val="00AB3CA8"/>
    <w:rsid w:val="00AB4417"/>
    <w:rsid w:val="00AB795A"/>
    <w:rsid w:val="00AC13A4"/>
    <w:rsid w:val="00AC730E"/>
    <w:rsid w:val="00AD2052"/>
    <w:rsid w:val="00AD5A16"/>
    <w:rsid w:val="00AE0124"/>
    <w:rsid w:val="00AE41F0"/>
    <w:rsid w:val="00AF03FF"/>
    <w:rsid w:val="00AF1C96"/>
    <w:rsid w:val="00AF2A7B"/>
    <w:rsid w:val="00B02F76"/>
    <w:rsid w:val="00B150B7"/>
    <w:rsid w:val="00B15EE5"/>
    <w:rsid w:val="00B16306"/>
    <w:rsid w:val="00B2429C"/>
    <w:rsid w:val="00B311F7"/>
    <w:rsid w:val="00B41FE5"/>
    <w:rsid w:val="00B47088"/>
    <w:rsid w:val="00B514AF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E58E3"/>
    <w:rsid w:val="00EE61B9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D1524"/>
    <w:rsid w:val="00FD5CC5"/>
    <w:rsid w:val="00FE0729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197</cp:revision>
  <cp:lastPrinted>2018-04-26T08:52:00Z</cp:lastPrinted>
  <dcterms:created xsi:type="dcterms:W3CDTF">2014-04-05T19:21:00Z</dcterms:created>
  <dcterms:modified xsi:type="dcterms:W3CDTF">2021-04-19T08:18:00Z</dcterms:modified>
</cp:coreProperties>
</file>