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Default="004738D8" w:rsidP="00473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4738D8" w:rsidRDefault="004738D8" w:rsidP="00473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КПУ (питьевая вода) за 2016 год</w:t>
      </w:r>
    </w:p>
    <w:p w:rsidR="004738D8" w:rsidRDefault="004738D8" w:rsidP="00473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слушанию ежегодного отчета перед потребителями</w:t>
      </w:r>
    </w:p>
    <w:p w:rsidR="00A72947" w:rsidRPr="002A37D6" w:rsidRDefault="00A72947" w:rsidP="00A72947">
      <w:pPr>
        <w:jc w:val="both"/>
        <w:rPr>
          <w:sz w:val="20"/>
          <w:szCs w:val="20"/>
        </w:rPr>
      </w:pPr>
    </w:p>
    <w:p w:rsidR="00CB32F8" w:rsidRDefault="00E65C6D" w:rsidP="00CB3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2F8" w:rsidRPr="004340EB">
        <w:rPr>
          <w:sz w:val="24"/>
          <w:szCs w:val="24"/>
        </w:rPr>
        <w:t xml:space="preserve">Каменский производственный участок </w:t>
      </w:r>
      <w:r w:rsidR="00CB32F8">
        <w:rPr>
          <w:sz w:val="24"/>
          <w:szCs w:val="24"/>
        </w:rPr>
        <w:t xml:space="preserve">входит в состав Западно-Казахстанского филиала Республиканского государственного предприятия на праве хозяйственного ведения «Казводхоз» </w:t>
      </w:r>
      <w:r w:rsidR="001E600E">
        <w:rPr>
          <w:sz w:val="24"/>
          <w:szCs w:val="24"/>
        </w:rPr>
        <w:t xml:space="preserve">Комитета по водным ресурсам </w:t>
      </w:r>
      <w:r w:rsidR="00CB32F8">
        <w:rPr>
          <w:sz w:val="24"/>
          <w:szCs w:val="24"/>
        </w:rPr>
        <w:t>Министерства сельского хозяйства Республики Казахстан.</w:t>
      </w:r>
    </w:p>
    <w:p w:rsidR="003E52A4" w:rsidRDefault="001E600E" w:rsidP="00CB3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2947" w:rsidRPr="004340EB">
        <w:rPr>
          <w:sz w:val="24"/>
          <w:szCs w:val="24"/>
        </w:rPr>
        <w:t xml:space="preserve">Каменский производственный участок базируется на территории </w:t>
      </w:r>
      <w:proofErr w:type="spellStart"/>
      <w:r w:rsidR="00A72947" w:rsidRPr="004340EB">
        <w:rPr>
          <w:sz w:val="24"/>
          <w:szCs w:val="24"/>
        </w:rPr>
        <w:t>Западно-Казахстанской</w:t>
      </w:r>
      <w:proofErr w:type="spellEnd"/>
      <w:r w:rsidR="00A72947" w:rsidRPr="004340EB">
        <w:rPr>
          <w:sz w:val="24"/>
          <w:szCs w:val="24"/>
        </w:rPr>
        <w:t xml:space="preserve"> области </w:t>
      </w:r>
      <w:proofErr w:type="spellStart"/>
      <w:r w:rsidR="00A72947" w:rsidRPr="004340EB">
        <w:rPr>
          <w:sz w:val="24"/>
          <w:szCs w:val="24"/>
        </w:rPr>
        <w:t>промбаза</w:t>
      </w:r>
      <w:proofErr w:type="spellEnd"/>
      <w:r w:rsidR="00A72947" w:rsidRPr="004340EB">
        <w:rPr>
          <w:sz w:val="24"/>
          <w:szCs w:val="24"/>
        </w:rPr>
        <w:t xml:space="preserve"> </w:t>
      </w:r>
      <w:proofErr w:type="gramStart"/>
      <w:r w:rsidR="00A72947" w:rsidRPr="004340EB">
        <w:rPr>
          <w:sz w:val="24"/>
          <w:szCs w:val="24"/>
        </w:rPr>
        <w:t>в</w:t>
      </w:r>
      <w:proofErr w:type="gramEnd"/>
      <w:r w:rsidR="00A72947" w:rsidRPr="004340EB">
        <w:rPr>
          <w:sz w:val="24"/>
          <w:szCs w:val="24"/>
        </w:rPr>
        <w:t xml:space="preserve"> </w:t>
      </w:r>
      <w:r w:rsidR="00B845B1">
        <w:rPr>
          <w:sz w:val="24"/>
          <w:szCs w:val="24"/>
        </w:rPr>
        <w:t>с</w:t>
      </w:r>
      <w:r w:rsidR="00A72947" w:rsidRPr="004340EB">
        <w:rPr>
          <w:sz w:val="24"/>
          <w:szCs w:val="24"/>
        </w:rPr>
        <w:t xml:space="preserve">. </w:t>
      </w:r>
      <w:proofErr w:type="spellStart"/>
      <w:r w:rsidR="00A72947" w:rsidRPr="004340EB">
        <w:rPr>
          <w:sz w:val="24"/>
          <w:szCs w:val="24"/>
        </w:rPr>
        <w:t>Щапово</w:t>
      </w:r>
      <w:proofErr w:type="spellEnd"/>
      <w:r w:rsidR="00D449D6">
        <w:rPr>
          <w:sz w:val="24"/>
          <w:szCs w:val="24"/>
        </w:rPr>
        <w:t xml:space="preserve">. Головной </w:t>
      </w:r>
      <w:r w:rsidR="00A72947" w:rsidRPr="004340EB">
        <w:rPr>
          <w:sz w:val="24"/>
          <w:szCs w:val="24"/>
        </w:rPr>
        <w:t>водозаб</w:t>
      </w:r>
      <w:r w:rsidR="00250097">
        <w:rPr>
          <w:sz w:val="24"/>
          <w:szCs w:val="24"/>
        </w:rPr>
        <w:t xml:space="preserve">ор </w:t>
      </w:r>
      <w:r w:rsidR="00D449D6">
        <w:rPr>
          <w:sz w:val="24"/>
          <w:szCs w:val="24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>
        <w:rPr>
          <w:sz w:val="24"/>
          <w:szCs w:val="24"/>
        </w:rPr>
        <w:t xml:space="preserve"> В 2016 году эксплуатировались 11 скважин (1,2,7,8,9,10,11,12,13,19,20), которые работают поочередно и полностью обеспечивают текущую потребность в хозяйственно-питьевой воде. Остальные 10 скважин находятся в резерве (на консервации).</w:t>
      </w:r>
      <w:r w:rsidR="00D449D6">
        <w:rPr>
          <w:sz w:val="24"/>
          <w:szCs w:val="24"/>
        </w:rPr>
        <w:t xml:space="preserve"> 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>
        <w:rPr>
          <w:sz w:val="24"/>
          <w:szCs w:val="24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2B5A62" w:rsidRDefault="002B5A62" w:rsidP="00DA0493">
      <w:pPr>
        <w:jc w:val="both"/>
        <w:rPr>
          <w:sz w:val="24"/>
          <w:szCs w:val="24"/>
        </w:rPr>
      </w:pPr>
    </w:p>
    <w:p w:rsidR="003E52A4" w:rsidRDefault="003E52A4" w:rsidP="003E52A4">
      <w:pPr>
        <w:tabs>
          <w:tab w:val="left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1) Выполнение инвестиционных программ.</w:t>
      </w:r>
    </w:p>
    <w:p w:rsidR="003E52A4" w:rsidRPr="00492E63" w:rsidRDefault="003E52A4" w:rsidP="003E52A4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t xml:space="preserve">       В 201</w:t>
      </w:r>
      <w:r>
        <w:rPr>
          <w:sz w:val="24"/>
          <w:szCs w:val="24"/>
        </w:rPr>
        <w:t>6</w:t>
      </w:r>
      <w:r w:rsidRPr="00492E63">
        <w:rPr>
          <w:sz w:val="24"/>
          <w:szCs w:val="24"/>
        </w:rPr>
        <w:t xml:space="preserve"> году была согласована и утверждена  корректировка </w:t>
      </w:r>
      <w:proofErr w:type="spellStart"/>
      <w:r w:rsidRPr="00492E63">
        <w:rPr>
          <w:sz w:val="24"/>
          <w:szCs w:val="24"/>
        </w:rPr>
        <w:t>Инвестпрограммы</w:t>
      </w:r>
      <w:proofErr w:type="spellEnd"/>
      <w:r w:rsidRPr="00492E63">
        <w:rPr>
          <w:sz w:val="24"/>
          <w:szCs w:val="24"/>
        </w:rPr>
        <w:t xml:space="preserve"> на 2016 год (Совместным приказ</w:t>
      </w:r>
      <w:r>
        <w:rPr>
          <w:sz w:val="24"/>
          <w:szCs w:val="24"/>
        </w:rPr>
        <w:t>ом</w:t>
      </w:r>
      <w:r w:rsidRPr="00492E63">
        <w:rPr>
          <w:sz w:val="24"/>
          <w:szCs w:val="24"/>
        </w:rPr>
        <w:t xml:space="preserve">  Департамента Комитета по  регулированию естественных монополий и защите конкуренции Министерства национальной экономики РК по ЗКО  РК № 139-ОД от 01.09.2016 года и Комитета по водным ресурсам Министерства сельского хозяйства  № 123  от 24.08.2016 года) </w:t>
      </w:r>
    </w:p>
    <w:p w:rsidR="003E52A4" w:rsidRPr="00492E63" w:rsidRDefault="003E52A4" w:rsidP="003E52A4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t xml:space="preserve"> </w:t>
      </w:r>
    </w:p>
    <w:p w:rsidR="003E52A4" w:rsidRDefault="003E52A4" w:rsidP="003E52A4">
      <w:pPr>
        <w:pStyle w:val="a7"/>
        <w:ind w:left="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A4BB4">
        <w:rPr>
          <w:sz w:val="24"/>
          <w:szCs w:val="24"/>
        </w:rPr>
        <w:t>Выполнение утвержденных</w:t>
      </w:r>
      <w:r>
        <w:rPr>
          <w:sz w:val="24"/>
          <w:szCs w:val="24"/>
        </w:rPr>
        <w:t xml:space="preserve"> мероприятий инвестиционной программы на 2016 год: </w:t>
      </w:r>
    </w:p>
    <w:p w:rsidR="00D94A5C" w:rsidRDefault="003E52A4" w:rsidP="003E52A4">
      <w:pPr>
        <w:pStyle w:val="a7"/>
        <w:ind w:left="34"/>
        <w:jc w:val="both"/>
        <w:rPr>
          <w:b/>
          <w:sz w:val="24"/>
          <w:szCs w:val="24"/>
        </w:rPr>
      </w:pPr>
      <w:r w:rsidRPr="00492E63">
        <w:rPr>
          <w:b/>
          <w:sz w:val="24"/>
          <w:szCs w:val="24"/>
        </w:rPr>
        <w:t xml:space="preserve">   </w:t>
      </w:r>
    </w:p>
    <w:tbl>
      <w:tblPr>
        <w:tblW w:w="9660" w:type="dxa"/>
        <w:tblInd w:w="93" w:type="dxa"/>
        <w:tblLook w:val="04A0"/>
      </w:tblPr>
      <w:tblGrid>
        <w:gridCol w:w="547"/>
        <w:gridCol w:w="3685"/>
        <w:gridCol w:w="927"/>
        <w:gridCol w:w="858"/>
        <w:gridCol w:w="1134"/>
        <w:gridCol w:w="1151"/>
        <w:gridCol w:w="1358"/>
      </w:tblGrid>
      <w:tr w:rsidR="00D94A5C" w:rsidRPr="00D94A5C" w:rsidTr="007C1F6A">
        <w:trPr>
          <w:trHeight w:val="6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4B264E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4A5C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D94A5C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D94A5C">
              <w:rPr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D94A5C" w:rsidRPr="00D94A5C" w:rsidTr="007C1F6A">
        <w:trPr>
          <w:trHeight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Приобретение сварочной установки УСН-4006-03 к МТЗ 82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1106,54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1592,56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Приобретение трактора МТЗ 82.1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4910,71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5198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Приобретение навесного насоса С-245(</w:t>
            </w:r>
            <w:proofErr w:type="spellStart"/>
            <w:r w:rsidRPr="00D94A5C">
              <w:rPr>
                <w:sz w:val="20"/>
                <w:szCs w:val="20"/>
              </w:rPr>
              <w:t>Андижанец</w:t>
            </w:r>
            <w:proofErr w:type="spellEnd"/>
            <w:r w:rsidRPr="00D94A5C">
              <w:rPr>
                <w:sz w:val="20"/>
                <w:szCs w:val="20"/>
              </w:rPr>
              <w:t>) к трактору МТЗ 82.1 в комплекте с рукавами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398,03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Капитальный ремонт сборного коллектора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2618,05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2767,397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 xml:space="preserve">Капитальный ремонт оборудования </w:t>
            </w:r>
            <w:proofErr w:type="spellStart"/>
            <w:r w:rsidRPr="00D94A5C"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1119,37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1513,527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Капитальный ремонт оборудования насосной станции 2-1 подъема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3637,41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3704,953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Капитальный ремонт установки по обработке питьевой воды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12428,53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12311,571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Капитальный ремонт оборудования насосных станций 1-го подъема (№1,2,9,10)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4A5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1352,95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1389,13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D94A5C" w:rsidRPr="00D94A5C" w:rsidTr="007C1F6A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D94A5C" w:rsidRDefault="00D94A5C" w:rsidP="007C1F6A">
            <w:pPr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rPr>
                <w:sz w:val="20"/>
                <w:szCs w:val="20"/>
              </w:rPr>
            </w:pPr>
            <w:r w:rsidRPr="00D94A5C">
              <w:rPr>
                <w:sz w:val="20"/>
                <w:szCs w:val="20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27571,59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28866,64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5C" w:rsidRPr="00D94A5C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D94A5C">
              <w:rPr>
                <w:color w:val="000000"/>
                <w:sz w:val="20"/>
                <w:szCs w:val="20"/>
              </w:rPr>
              <w:t>105</w:t>
            </w:r>
          </w:p>
        </w:tc>
      </w:tr>
    </w:tbl>
    <w:p w:rsidR="003E52A4" w:rsidRPr="00492E63" w:rsidRDefault="003E52A4" w:rsidP="003E52A4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lastRenderedPageBreak/>
        <w:t xml:space="preserve">       Приобретенная специальная техника и оборудование, </w:t>
      </w:r>
      <w:r>
        <w:rPr>
          <w:sz w:val="24"/>
          <w:szCs w:val="24"/>
        </w:rPr>
        <w:t xml:space="preserve">способствует </w:t>
      </w:r>
      <w:r w:rsidRPr="00492E63">
        <w:rPr>
          <w:sz w:val="24"/>
          <w:szCs w:val="24"/>
        </w:rPr>
        <w:t>повы</w:t>
      </w:r>
      <w:r>
        <w:rPr>
          <w:sz w:val="24"/>
          <w:szCs w:val="24"/>
        </w:rPr>
        <w:t>шению</w:t>
      </w:r>
      <w:r w:rsidRPr="00492E63">
        <w:rPr>
          <w:sz w:val="24"/>
          <w:szCs w:val="24"/>
        </w:rPr>
        <w:t xml:space="preserve"> оперативност</w:t>
      </w:r>
      <w:r>
        <w:rPr>
          <w:sz w:val="24"/>
          <w:szCs w:val="24"/>
        </w:rPr>
        <w:t>и</w:t>
      </w:r>
      <w:r w:rsidRPr="00492E63">
        <w:rPr>
          <w:sz w:val="24"/>
          <w:szCs w:val="24"/>
        </w:rPr>
        <w:t xml:space="preserve"> в работе при выполнении эксплуатационных и ремонтно-восстановительных работ, сокра</w:t>
      </w:r>
      <w:r>
        <w:rPr>
          <w:sz w:val="24"/>
          <w:szCs w:val="24"/>
        </w:rPr>
        <w:t>щению</w:t>
      </w:r>
      <w:r w:rsidRPr="00492E63">
        <w:rPr>
          <w:sz w:val="24"/>
          <w:szCs w:val="24"/>
        </w:rPr>
        <w:t xml:space="preserve"> врем</w:t>
      </w:r>
      <w:r>
        <w:rPr>
          <w:sz w:val="24"/>
          <w:szCs w:val="24"/>
        </w:rPr>
        <w:t xml:space="preserve">ени </w:t>
      </w:r>
      <w:r w:rsidRPr="00492E63">
        <w:rPr>
          <w:sz w:val="24"/>
          <w:szCs w:val="24"/>
        </w:rPr>
        <w:t>на устранение аварийно-восстановительных и ремонтных работ, тем самым снизит потери вод</w:t>
      </w:r>
      <w:r>
        <w:rPr>
          <w:sz w:val="24"/>
          <w:szCs w:val="24"/>
        </w:rPr>
        <w:t>оподачи</w:t>
      </w:r>
      <w:r w:rsidRPr="00492E63">
        <w:rPr>
          <w:sz w:val="24"/>
          <w:szCs w:val="24"/>
        </w:rPr>
        <w:t xml:space="preserve">. </w:t>
      </w:r>
    </w:p>
    <w:p w:rsidR="003E52A4" w:rsidRPr="00492E63" w:rsidRDefault="003E52A4" w:rsidP="00D94A5C">
      <w:pPr>
        <w:tabs>
          <w:tab w:val="left" w:pos="409"/>
        </w:tabs>
        <w:jc w:val="both"/>
        <w:rPr>
          <w:sz w:val="24"/>
          <w:szCs w:val="24"/>
        </w:rPr>
      </w:pPr>
      <w:r w:rsidRPr="00492E63">
        <w:rPr>
          <w:b/>
          <w:color w:val="000000"/>
          <w:sz w:val="24"/>
          <w:szCs w:val="24"/>
        </w:rPr>
        <w:t xml:space="preserve">  </w:t>
      </w:r>
      <w:r w:rsidRPr="00492E63">
        <w:rPr>
          <w:sz w:val="24"/>
          <w:szCs w:val="24"/>
        </w:rPr>
        <w:t xml:space="preserve">          В результате проведения капитальных ремонтов была произведена замена изношенного оборудования на новое, что снизило аварийность и повысило качество и бесперебойность предоставляемых услуг. </w:t>
      </w:r>
    </w:p>
    <w:p w:rsidR="003E52A4" w:rsidRDefault="003E52A4" w:rsidP="003E52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8A7">
        <w:rPr>
          <w:rFonts w:ascii="Times New Roman" w:hAnsi="Times New Roman" w:cs="Times New Roman"/>
          <w:sz w:val="24"/>
          <w:szCs w:val="24"/>
        </w:rPr>
        <w:t xml:space="preserve">         Выполнение инвестиционной программы в 2016 году составило в сумме 28866,63 тыс</w:t>
      </w:r>
      <w:proofErr w:type="gramStart"/>
      <w:r w:rsidRPr="007138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138A7">
        <w:rPr>
          <w:rFonts w:ascii="Times New Roman" w:hAnsi="Times New Roman" w:cs="Times New Roman"/>
          <w:sz w:val="24"/>
          <w:szCs w:val="24"/>
        </w:rPr>
        <w:t>енге (10</w:t>
      </w:r>
      <w:r w:rsidR="00D94A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7138A7">
        <w:rPr>
          <w:rFonts w:ascii="Times New Roman" w:hAnsi="Times New Roman" w:cs="Times New Roman"/>
          <w:sz w:val="24"/>
          <w:szCs w:val="24"/>
        </w:rPr>
        <w:t xml:space="preserve"> как выполнение тарифной сметы по статье «Амортизация».</w:t>
      </w:r>
    </w:p>
    <w:p w:rsidR="003E52A4" w:rsidRDefault="003E52A4" w:rsidP="003E52A4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На перевыполнение инвестиционной программы повлияло повышение рыночных цен в результате метода запроса ценовых предложений по государственным закупкам.</w:t>
      </w:r>
    </w:p>
    <w:p w:rsidR="003E52A4" w:rsidRDefault="003E52A4" w:rsidP="003E52A4">
      <w:pPr>
        <w:pStyle w:val="a8"/>
        <w:jc w:val="both"/>
        <w:rPr>
          <w:sz w:val="12"/>
          <w:szCs w:val="12"/>
        </w:rPr>
      </w:pPr>
    </w:p>
    <w:p w:rsidR="00A72947" w:rsidRDefault="00D94A5C" w:rsidP="00D94A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A72947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A72947" w:rsidRPr="002A37D6" w:rsidRDefault="00A72947" w:rsidP="00A72947">
      <w:pPr>
        <w:jc w:val="center"/>
        <w:rPr>
          <w:sz w:val="20"/>
          <w:szCs w:val="20"/>
        </w:rPr>
      </w:pPr>
    </w:p>
    <w:p w:rsidR="00A72947" w:rsidRDefault="0042620B" w:rsidP="00A7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2947">
        <w:rPr>
          <w:sz w:val="24"/>
          <w:szCs w:val="24"/>
        </w:rPr>
        <w:t>Каменский производственный участок</w:t>
      </w:r>
      <w:r w:rsidR="0071319B">
        <w:rPr>
          <w:sz w:val="24"/>
          <w:szCs w:val="24"/>
        </w:rPr>
        <w:t xml:space="preserve"> в 201</w:t>
      </w:r>
      <w:r w:rsidR="00CA251A">
        <w:rPr>
          <w:sz w:val="24"/>
          <w:szCs w:val="24"/>
        </w:rPr>
        <w:t>6</w:t>
      </w:r>
      <w:r w:rsidR="006A130C">
        <w:rPr>
          <w:sz w:val="24"/>
          <w:szCs w:val="24"/>
        </w:rPr>
        <w:t xml:space="preserve"> году </w:t>
      </w:r>
      <w:r w:rsidR="00A72947">
        <w:rPr>
          <w:sz w:val="24"/>
          <w:szCs w:val="24"/>
        </w:rPr>
        <w:t>осуществлял свою деятельность за счет доходов, полученных от р</w:t>
      </w:r>
      <w:r w:rsidR="006A130C">
        <w:rPr>
          <w:sz w:val="24"/>
          <w:szCs w:val="24"/>
        </w:rPr>
        <w:t>еализации услуг по подаче воды</w:t>
      </w:r>
      <w:r w:rsidR="003B6CE3">
        <w:rPr>
          <w:sz w:val="24"/>
          <w:szCs w:val="24"/>
        </w:rPr>
        <w:t xml:space="preserve"> и</w:t>
      </w:r>
      <w:r w:rsidR="006A130C">
        <w:rPr>
          <w:sz w:val="24"/>
          <w:szCs w:val="24"/>
        </w:rPr>
        <w:t xml:space="preserve"> субсидий на питьевую воду</w:t>
      </w:r>
      <w:r w:rsidR="00A72947">
        <w:rPr>
          <w:sz w:val="24"/>
          <w:szCs w:val="24"/>
        </w:rPr>
        <w:t>.</w:t>
      </w:r>
    </w:p>
    <w:p w:rsidR="00C559A3" w:rsidRDefault="0042620B" w:rsidP="004D5D3C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319B">
        <w:rPr>
          <w:sz w:val="24"/>
          <w:szCs w:val="24"/>
        </w:rPr>
        <w:t>За 201</w:t>
      </w:r>
      <w:r w:rsidR="00CA251A">
        <w:rPr>
          <w:sz w:val="24"/>
          <w:szCs w:val="24"/>
        </w:rPr>
        <w:t>6</w:t>
      </w:r>
      <w:r w:rsidR="006A130C">
        <w:rPr>
          <w:sz w:val="24"/>
          <w:szCs w:val="24"/>
        </w:rPr>
        <w:t>г</w:t>
      </w:r>
      <w:r w:rsidR="0071319B">
        <w:rPr>
          <w:sz w:val="24"/>
          <w:szCs w:val="24"/>
        </w:rPr>
        <w:t xml:space="preserve">. получено </w:t>
      </w:r>
      <w:r w:rsidR="00F07F5D">
        <w:rPr>
          <w:sz w:val="24"/>
          <w:szCs w:val="24"/>
        </w:rPr>
        <w:t xml:space="preserve">всего </w:t>
      </w:r>
      <w:r w:rsidR="0071319B">
        <w:rPr>
          <w:sz w:val="24"/>
          <w:szCs w:val="24"/>
        </w:rPr>
        <w:t>доходов</w:t>
      </w:r>
      <w:r w:rsidR="00F07F5D">
        <w:rPr>
          <w:sz w:val="24"/>
          <w:szCs w:val="24"/>
        </w:rPr>
        <w:t xml:space="preserve"> по участку</w:t>
      </w:r>
      <w:r w:rsidR="00B845B1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 xml:space="preserve">от реализации услуг по подаче воды </w:t>
      </w:r>
      <w:r w:rsidR="00CA251A">
        <w:rPr>
          <w:sz w:val="24"/>
          <w:szCs w:val="24"/>
        </w:rPr>
        <w:t xml:space="preserve">230621 </w:t>
      </w:r>
      <w:r w:rsidR="0071319B">
        <w:rPr>
          <w:sz w:val="24"/>
          <w:szCs w:val="24"/>
        </w:rPr>
        <w:t>тыс</w:t>
      </w:r>
      <w:proofErr w:type="gramStart"/>
      <w:r w:rsidR="0071319B">
        <w:rPr>
          <w:sz w:val="24"/>
          <w:szCs w:val="24"/>
        </w:rPr>
        <w:t>.т</w:t>
      </w:r>
      <w:proofErr w:type="gramEnd"/>
      <w:r w:rsidR="0071319B">
        <w:rPr>
          <w:sz w:val="24"/>
          <w:szCs w:val="24"/>
        </w:rPr>
        <w:t>енге</w:t>
      </w:r>
      <w:r w:rsidR="00CA251A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>без</w:t>
      </w:r>
      <w:r w:rsidR="00C559A3">
        <w:rPr>
          <w:sz w:val="24"/>
          <w:szCs w:val="24"/>
        </w:rPr>
        <w:t xml:space="preserve"> НДС.</w:t>
      </w:r>
    </w:p>
    <w:p w:rsidR="00AB4417" w:rsidRDefault="0042620B" w:rsidP="00A7294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007C">
        <w:rPr>
          <w:sz w:val="24"/>
          <w:szCs w:val="24"/>
        </w:rPr>
        <w:t>В том числе в</w:t>
      </w:r>
      <w:r w:rsidR="00A72947">
        <w:rPr>
          <w:sz w:val="24"/>
          <w:szCs w:val="24"/>
        </w:rPr>
        <w:t xml:space="preserve"> соответствии</w:t>
      </w:r>
      <w:r w:rsidR="004D5D3C">
        <w:rPr>
          <w:sz w:val="24"/>
          <w:szCs w:val="24"/>
        </w:rPr>
        <w:t xml:space="preserve"> с бюджетной программой 0</w:t>
      </w:r>
      <w:r w:rsidR="00591E8F">
        <w:rPr>
          <w:sz w:val="24"/>
          <w:szCs w:val="24"/>
        </w:rPr>
        <w:t>3</w:t>
      </w:r>
      <w:r w:rsidR="00C1587C">
        <w:rPr>
          <w:sz w:val="24"/>
          <w:szCs w:val="24"/>
        </w:rPr>
        <w:t>5</w:t>
      </w:r>
      <w:r w:rsidR="00C559A3" w:rsidRPr="004D5D3C">
        <w:rPr>
          <w:sz w:val="24"/>
          <w:szCs w:val="24"/>
        </w:rPr>
        <w:t>"Целевые текущие трансферты</w:t>
      </w:r>
      <w:r w:rsidR="004D5D3C" w:rsidRPr="004D5D3C">
        <w:rPr>
          <w:sz w:val="24"/>
          <w:szCs w:val="24"/>
        </w:rPr>
        <w:t xml:space="preserve"> бюджетам, бюджетам городов Астаны и </w:t>
      </w:r>
      <w:proofErr w:type="spellStart"/>
      <w:r w:rsidR="004D5D3C" w:rsidRPr="004D5D3C">
        <w:rPr>
          <w:sz w:val="24"/>
          <w:szCs w:val="24"/>
        </w:rPr>
        <w:t>Алматы</w:t>
      </w:r>
      <w:proofErr w:type="spellEnd"/>
      <w:r w:rsidR="004D5D3C" w:rsidRPr="004D5D3C">
        <w:rPr>
          <w:sz w:val="24"/>
          <w:szCs w:val="24"/>
        </w:rPr>
        <w:t xml:space="preserve">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</w:t>
      </w:r>
      <w:r w:rsidR="00A72947"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>предъявлено к получению и получено</w:t>
      </w:r>
      <w:r w:rsidR="00A72947">
        <w:rPr>
          <w:sz w:val="24"/>
          <w:szCs w:val="24"/>
        </w:rPr>
        <w:t xml:space="preserve"> из республиканского бюджета   субсидий на сумму </w:t>
      </w:r>
      <w:r w:rsidR="00467A49">
        <w:rPr>
          <w:sz w:val="24"/>
          <w:szCs w:val="24"/>
        </w:rPr>
        <w:t>15157</w:t>
      </w:r>
      <w:r w:rsidR="003B2605">
        <w:rPr>
          <w:sz w:val="24"/>
          <w:szCs w:val="24"/>
        </w:rPr>
        <w:t>7</w:t>
      </w:r>
      <w:r w:rsidR="006A130C">
        <w:rPr>
          <w:sz w:val="24"/>
          <w:szCs w:val="24"/>
        </w:rPr>
        <w:t xml:space="preserve"> тыс</w:t>
      </w:r>
      <w:proofErr w:type="gramStart"/>
      <w:r w:rsidR="006A130C">
        <w:rPr>
          <w:sz w:val="24"/>
          <w:szCs w:val="24"/>
        </w:rPr>
        <w:t>.</w:t>
      </w:r>
      <w:r w:rsidR="00B15EE5">
        <w:rPr>
          <w:sz w:val="24"/>
          <w:szCs w:val="24"/>
        </w:rPr>
        <w:t>т</w:t>
      </w:r>
      <w:proofErr w:type="gramEnd"/>
      <w:r w:rsidR="00B15EE5">
        <w:rPr>
          <w:sz w:val="24"/>
          <w:szCs w:val="24"/>
        </w:rPr>
        <w:t>енге</w:t>
      </w:r>
      <w:r w:rsidR="00467A49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>без</w:t>
      </w:r>
      <w:r w:rsidR="00C559A3">
        <w:rPr>
          <w:sz w:val="24"/>
          <w:szCs w:val="24"/>
        </w:rPr>
        <w:t xml:space="preserve"> НДС</w:t>
      </w:r>
      <w:r w:rsidR="0083007C">
        <w:rPr>
          <w:sz w:val="24"/>
          <w:szCs w:val="24"/>
        </w:rPr>
        <w:t xml:space="preserve"> (66%) от всех полученных доходов, по населению получено </w:t>
      </w:r>
      <w:r w:rsidR="003B2605">
        <w:rPr>
          <w:sz w:val="24"/>
          <w:szCs w:val="24"/>
        </w:rPr>
        <w:t>14423</w:t>
      </w:r>
      <w:r w:rsidR="00B15EE5">
        <w:rPr>
          <w:sz w:val="24"/>
          <w:szCs w:val="24"/>
        </w:rPr>
        <w:t xml:space="preserve"> тыс. тенге</w:t>
      </w:r>
      <w:r w:rsidR="00467A49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>без</w:t>
      </w:r>
      <w:r w:rsidR="00C559A3">
        <w:rPr>
          <w:sz w:val="24"/>
          <w:szCs w:val="24"/>
        </w:rPr>
        <w:t xml:space="preserve"> НДС</w:t>
      </w:r>
      <w:r w:rsidR="003B2605">
        <w:rPr>
          <w:sz w:val="24"/>
          <w:szCs w:val="24"/>
        </w:rPr>
        <w:t xml:space="preserve"> (6%), по организациям 64621 тыс. тенге без НДС (28%)</w:t>
      </w:r>
    </w:p>
    <w:p w:rsidR="00EC570B" w:rsidRDefault="0042620B" w:rsidP="00A7294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70B">
        <w:rPr>
          <w:sz w:val="24"/>
          <w:szCs w:val="24"/>
        </w:rPr>
        <w:t xml:space="preserve">Всего по участку получен </w:t>
      </w:r>
      <w:r w:rsidR="00467A49">
        <w:rPr>
          <w:sz w:val="24"/>
          <w:szCs w:val="24"/>
        </w:rPr>
        <w:t>отрицательный</w:t>
      </w:r>
      <w:r w:rsidR="00E542AC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>финансовый результат</w:t>
      </w:r>
      <w:r w:rsidR="00467A49">
        <w:rPr>
          <w:sz w:val="24"/>
          <w:szCs w:val="24"/>
        </w:rPr>
        <w:t xml:space="preserve"> (убыток)</w:t>
      </w:r>
      <w:r w:rsidR="00EC570B">
        <w:rPr>
          <w:sz w:val="24"/>
          <w:szCs w:val="24"/>
        </w:rPr>
        <w:t xml:space="preserve"> в сумме </w:t>
      </w:r>
      <w:r w:rsidR="00467A49">
        <w:rPr>
          <w:sz w:val="24"/>
          <w:szCs w:val="24"/>
        </w:rPr>
        <w:t>51</w:t>
      </w:r>
      <w:r w:rsidR="00BB1E64">
        <w:rPr>
          <w:sz w:val="24"/>
          <w:szCs w:val="24"/>
        </w:rPr>
        <w:t>59</w:t>
      </w:r>
      <w:r w:rsidR="00467A49">
        <w:rPr>
          <w:sz w:val="24"/>
          <w:szCs w:val="24"/>
        </w:rPr>
        <w:t>,0</w:t>
      </w:r>
      <w:r w:rsidR="00E65C6D">
        <w:rPr>
          <w:sz w:val="24"/>
          <w:szCs w:val="24"/>
        </w:rPr>
        <w:t xml:space="preserve"> </w:t>
      </w:r>
      <w:r w:rsidR="00EC570B">
        <w:rPr>
          <w:sz w:val="24"/>
          <w:szCs w:val="24"/>
        </w:rPr>
        <w:t>тыс</w:t>
      </w:r>
      <w:proofErr w:type="gramStart"/>
      <w:r w:rsidR="00EC570B">
        <w:rPr>
          <w:sz w:val="24"/>
          <w:szCs w:val="24"/>
        </w:rPr>
        <w:t>.т</w:t>
      </w:r>
      <w:proofErr w:type="gramEnd"/>
      <w:r w:rsidR="00EC570B">
        <w:rPr>
          <w:sz w:val="24"/>
          <w:szCs w:val="24"/>
        </w:rPr>
        <w:t>енге</w:t>
      </w:r>
      <w:r w:rsidR="00E542AC">
        <w:rPr>
          <w:sz w:val="24"/>
          <w:szCs w:val="24"/>
        </w:rPr>
        <w:t>.</w:t>
      </w:r>
    </w:p>
    <w:p w:rsidR="00A72947" w:rsidRDefault="00A72947" w:rsidP="00A72947">
      <w:pPr>
        <w:pStyle w:val="21"/>
        <w:rPr>
          <w:sz w:val="20"/>
        </w:rPr>
      </w:pPr>
    </w:p>
    <w:p w:rsidR="00D94A5C" w:rsidRPr="00D94A5C" w:rsidRDefault="00D94A5C" w:rsidP="00D94A5C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D94A5C">
        <w:rPr>
          <w:b/>
          <w:sz w:val="24"/>
          <w:szCs w:val="24"/>
        </w:rPr>
        <w:t>Выполнение объемов предоставленных регулируемых услуг</w:t>
      </w:r>
    </w:p>
    <w:p w:rsidR="00D94A5C" w:rsidRPr="00D94A5C" w:rsidRDefault="00D94A5C" w:rsidP="00D94A5C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 2016 год добыто воды 852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³, общий объем реализации услуг составил 561,06 тыс.м³, в том числе населению 403,85 тыс.м³ (72%), организациям 157,21 тыс.м³ (28</w:t>
      </w:r>
      <w:r w:rsidR="0083007C">
        <w:rPr>
          <w:sz w:val="24"/>
          <w:szCs w:val="24"/>
        </w:rPr>
        <w:t>%)</w:t>
      </w: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  Результаты проводимой работы с потребителями</w:t>
      </w: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2016 году предприятие обеспечивало питьевой водой 15 населенных пунктов.  Общая протяженность водопроводных сетей, находящихся в эксплуатации по Каменскому групповому водопроводу составляет – 212,556 км, в том числе: </w:t>
      </w: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балансе – </w:t>
      </w:r>
      <w:smartTag w:uri="urn:schemas-microsoft-com:office:smarttags" w:element="metricconverter">
        <w:smartTagPr>
          <w:attr w:name="ProductID" w:val="117,742 км"/>
        </w:smartTagPr>
        <w:r>
          <w:rPr>
            <w:sz w:val="24"/>
            <w:szCs w:val="24"/>
          </w:rPr>
          <w:t>117,742 км</w:t>
        </w:r>
      </w:smartTag>
      <w:r>
        <w:rPr>
          <w:sz w:val="24"/>
          <w:szCs w:val="24"/>
        </w:rPr>
        <w:t>;</w:t>
      </w: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обслуживании – 94,814 км. </w:t>
      </w:r>
    </w:p>
    <w:p w:rsidR="00D94A5C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Количество договоров за 2016 год по состоянию на 01.01.17г составило 5087, в том числе с</w:t>
      </w:r>
      <w:r w:rsidRPr="00145AF6">
        <w:rPr>
          <w:sz w:val="24"/>
          <w:szCs w:val="24"/>
        </w:rPr>
        <w:t xml:space="preserve">  организациями  - 68</w:t>
      </w:r>
      <w:r>
        <w:rPr>
          <w:sz w:val="24"/>
          <w:szCs w:val="24"/>
        </w:rPr>
        <w:t xml:space="preserve"> и с населением – 5019.</w:t>
      </w:r>
    </w:p>
    <w:p w:rsidR="004738D8" w:rsidRDefault="004738D8" w:rsidP="00D94A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Благодаря выделенным субсидиям на питьевую воду население оплачивало услуги водоснабжения по 35,71 тенге за 1  м³, без НДС</w:t>
      </w: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A72947">
        <w:rPr>
          <w:b/>
          <w:bCs/>
          <w:sz w:val="24"/>
          <w:szCs w:val="24"/>
        </w:rPr>
        <w:t xml:space="preserve">Отчет </w:t>
      </w:r>
      <w:r>
        <w:rPr>
          <w:b/>
          <w:bCs/>
          <w:sz w:val="24"/>
          <w:szCs w:val="24"/>
        </w:rPr>
        <w:t>по</w:t>
      </w:r>
      <w:r w:rsidR="00A72947">
        <w:rPr>
          <w:b/>
          <w:bCs/>
          <w:sz w:val="24"/>
          <w:szCs w:val="24"/>
        </w:rPr>
        <w:t xml:space="preserve"> исполнени</w:t>
      </w:r>
      <w:r>
        <w:rPr>
          <w:b/>
          <w:bCs/>
          <w:sz w:val="24"/>
          <w:szCs w:val="24"/>
        </w:rPr>
        <w:t>ю</w:t>
      </w:r>
      <w:r w:rsidR="00A72947">
        <w:rPr>
          <w:b/>
          <w:bCs/>
          <w:sz w:val="24"/>
          <w:szCs w:val="24"/>
        </w:rPr>
        <w:t xml:space="preserve"> тарифной сметы.</w:t>
      </w:r>
    </w:p>
    <w:p w:rsidR="00A72947" w:rsidRPr="002A37D6" w:rsidRDefault="00A72947" w:rsidP="00A72947">
      <w:pPr>
        <w:pStyle w:val="21"/>
        <w:jc w:val="center"/>
        <w:rPr>
          <w:b/>
          <w:bCs/>
          <w:sz w:val="20"/>
        </w:rPr>
      </w:pPr>
    </w:p>
    <w:p w:rsidR="0083007C" w:rsidRDefault="0042620B" w:rsidP="0083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 xml:space="preserve">    </w:t>
      </w:r>
      <w:r w:rsidR="00E542AC"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>В 2016 году с января по декабрь действовал тариф на услуги по подаче воды – 411,05 тенге за 1м³ без НДС, утвержденный приказом Департамента Агентства РК №186-ОД от 7 сентября  2015г.</w:t>
      </w:r>
    </w:p>
    <w:p w:rsidR="002A3347" w:rsidRDefault="00E542AC" w:rsidP="00A7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62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Общая сумма затрат на услуги водохозяйственной системы составила </w:t>
      </w:r>
      <w:r w:rsidR="00467A49">
        <w:rPr>
          <w:sz w:val="24"/>
          <w:szCs w:val="24"/>
        </w:rPr>
        <w:t>2357</w:t>
      </w:r>
      <w:r w:rsidR="00BB1E64">
        <w:rPr>
          <w:sz w:val="24"/>
          <w:szCs w:val="24"/>
        </w:rPr>
        <w:t>80</w:t>
      </w:r>
      <w:r>
        <w:rPr>
          <w:sz w:val="24"/>
          <w:szCs w:val="24"/>
        </w:rPr>
        <w:t xml:space="preserve"> тыс. тенге, что на </w:t>
      </w:r>
      <w:r w:rsidR="00467A49">
        <w:rPr>
          <w:sz w:val="24"/>
          <w:szCs w:val="24"/>
        </w:rPr>
        <w:t>27</w:t>
      </w:r>
      <w:r w:rsidR="00BB1E64">
        <w:rPr>
          <w:sz w:val="24"/>
          <w:szCs w:val="24"/>
        </w:rPr>
        <w:t>82</w:t>
      </w:r>
      <w:r>
        <w:rPr>
          <w:sz w:val="24"/>
          <w:szCs w:val="24"/>
        </w:rPr>
        <w:t xml:space="preserve"> тыс. тенге больше, чем предусмотрено </w:t>
      </w:r>
      <w:r w:rsidR="007C1F6A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>тарифной сметой</w:t>
      </w:r>
      <w:r w:rsidR="002A37D6">
        <w:rPr>
          <w:sz w:val="24"/>
          <w:szCs w:val="24"/>
        </w:rPr>
        <w:t xml:space="preserve">.            </w:t>
      </w:r>
    </w:p>
    <w:p w:rsidR="003203BE" w:rsidRDefault="002B5A62" w:rsidP="00A7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2947">
        <w:rPr>
          <w:sz w:val="24"/>
          <w:szCs w:val="24"/>
        </w:rPr>
        <w:t xml:space="preserve">Тарифная </w:t>
      </w:r>
      <w:r w:rsidR="003203BE">
        <w:rPr>
          <w:sz w:val="24"/>
          <w:szCs w:val="24"/>
        </w:rPr>
        <w:t xml:space="preserve">смета в целом исполнена на </w:t>
      </w:r>
      <w:r w:rsidR="00AC13A4">
        <w:rPr>
          <w:sz w:val="24"/>
          <w:szCs w:val="24"/>
        </w:rPr>
        <w:t>1</w:t>
      </w:r>
      <w:r>
        <w:rPr>
          <w:sz w:val="24"/>
          <w:szCs w:val="24"/>
        </w:rPr>
        <w:t>01</w:t>
      </w:r>
      <w:r w:rsidR="00A72947">
        <w:rPr>
          <w:sz w:val="24"/>
          <w:szCs w:val="24"/>
        </w:rPr>
        <w:t xml:space="preserve"> %</w:t>
      </w:r>
      <w:r w:rsidR="00421430">
        <w:rPr>
          <w:sz w:val="24"/>
          <w:szCs w:val="24"/>
        </w:rPr>
        <w:t>.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1843"/>
        <w:gridCol w:w="854"/>
        <w:gridCol w:w="1272"/>
        <w:gridCol w:w="993"/>
        <w:gridCol w:w="850"/>
        <w:gridCol w:w="851"/>
        <w:gridCol w:w="3827"/>
      </w:tblGrid>
      <w:tr w:rsidR="007C1F6A" w:rsidRPr="007C1F6A" w:rsidTr="007C1F6A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7C1F6A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7C1F6A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7C1F6A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C1F6A">
              <w:rPr>
                <w:b/>
                <w:bCs/>
                <w:color w:val="000000"/>
                <w:sz w:val="14"/>
                <w:szCs w:val="14"/>
              </w:rPr>
              <w:t>Ед</w:t>
            </w:r>
            <w:proofErr w:type="gramStart"/>
            <w:r w:rsidRPr="007C1F6A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gramEnd"/>
            <w:r w:rsidRPr="007C1F6A">
              <w:rPr>
                <w:b/>
                <w:bCs/>
                <w:color w:val="000000"/>
                <w:sz w:val="14"/>
                <w:szCs w:val="14"/>
              </w:rPr>
              <w:t>зм</w:t>
            </w:r>
            <w:proofErr w:type="spellEnd"/>
            <w:r w:rsidRPr="007C1F6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C1F6A">
              <w:rPr>
                <w:b/>
                <w:bCs/>
                <w:color w:val="000000"/>
                <w:sz w:val="16"/>
                <w:szCs w:val="16"/>
              </w:rPr>
              <w:t>Преду-смотрено</w:t>
            </w:r>
            <w:proofErr w:type="spellEnd"/>
            <w:proofErr w:type="gramEnd"/>
            <w:r w:rsidRPr="007C1F6A"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C1F6A">
              <w:rPr>
                <w:b/>
                <w:bCs/>
                <w:color w:val="000000"/>
                <w:sz w:val="16"/>
                <w:szCs w:val="16"/>
              </w:rPr>
              <w:t>утвержден-ной</w:t>
            </w:r>
            <w:proofErr w:type="spellEnd"/>
            <w:r w:rsidRPr="007C1F6A">
              <w:rPr>
                <w:b/>
                <w:bCs/>
                <w:color w:val="000000"/>
                <w:sz w:val="16"/>
                <w:szCs w:val="16"/>
              </w:rPr>
              <w:t xml:space="preserve"> тарифной смете на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Факт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C1F6A">
              <w:rPr>
                <w:b/>
                <w:bCs/>
                <w:sz w:val="16"/>
                <w:szCs w:val="16"/>
              </w:rPr>
              <w:t>откло-нение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C1F6A">
              <w:rPr>
                <w:b/>
                <w:bCs/>
                <w:sz w:val="16"/>
                <w:szCs w:val="16"/>
              </w:rPr>
              <w:t>выпол-нения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E81F46" w:rsidRDefault="007C1F6A" w:rsidP="007C1F6A">
            <w:pPr>
              <w:jc w:val="center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Причины отклонения</w:t>
            </w:r>
          </w:p>
        </w:tc>
      </w:tr>
      <w:tr w:rsidR="007C1F6A" w:rsidRPr="007C1F6A" w:rsidTr="007C1F6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198750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202669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3919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Материальные затраты, всего                             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42883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40418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-2465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Сырье и 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7208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E81F46">
        <w:trPr>
          <w:trHeight w:val="2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23766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-3485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AA5" w:rsidRPr="00E81F46" w:rsidRDefault="008F6AA5" w:rsidP="008F6AA5">
            <w:pPr>
              <w:jc w:val="both"/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Повлияло несколько непредвиденных факторов. </w:t>
            </w:r>
          </w:p>
          <w:p w:rsidR="008F6AA5" w:rsidRPr="00E81F46" w:rsidRDefault="008F6AA5" w:rsidP="008F6AA5">
            <w:pPr>
              <w:jc w:val="both"/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      Первый фактор- это природные условия (средневысокий паводок и дождливая погода летом - увеличил дебет скважин). С запуском новых скважин, находящихся на консервации, сократилось количество прокачки старых скважин, тем самым снизились расходы по электроэнергии. </w:t>
            </w:r>
          </w:p>
          <w:p w:rsidR="008F6AA5" w:rsidRPr="00E81F46" w:rsidRDefault="008F6AA5" w:rsidP="008F6AA5">
            <w:pPr>
              <w:jc w:val="both"/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       </w:t>
            </w:r>
            <w:proofErr w:type="gramStart"/>
            <w:r w:rsidRPr="00E81F46">
              <w:rPr>
                <w:sz w:val="14"/>
                <w:szCs w:val="14"/>
              </w:rPr>
              <w:t>Второй фактор- снижение добычи воды (количество аварий снизилось  в 2,8 раза (в 2015 году было 67 аварий на сетях, а в 2016 году 24 аварии на сетях).</w:t>
            </w:r>
            <w:proofErr w:type="gramEnd"/>
          </w:p>
          <w:p w:rsidR="008F6AA5" w:rsidRPr="00E81F46" w:rsidRDefault="008F6AA5" w:rsidP="008F6AA5">
            <w:pPr>
              <w:jc w:val="both"/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      Третий факто</w:t>
            </w:r>
            <w:proofErr w:type="gramStart"/>
            <w:r w:rsidRPr="00E81F46">
              <w:rPr>
                <w:sz w:val="14"/>
                <w:szCs w:val="14"/>
              </w:rPr>
              <w:t>р-</w:t>
            </w:r>
            <w:proofErr w:type="gramEnd"/>
            <w:r w:rsidRPr="00E81F46">
              <w:rPr>
                <w:sz w:val="14"/>
                <w:szCs w:val="14"/>
              </w:rPr>
              <w:t xml:space="preserve"> при утверждении затрат по электроэнергии было учтено возможное увеличение цены на электроэнергию в размере 3%. Однако цена на электроэнергию за 2016 год не менялась.</w:t>
            </w:r>
          </w:p>
          <w:p w:rsidR="007C1F6A" w:rsidRPr="00E81F46" w:rsidRDefault="007C1F6A" w:rsidP="007C1F6A">
            <w:pPr>
              <w:rPr>
                <w:sz w:val="14"/>
                <w:szCs w:val="14"/>
              </w:rPr>
            </w:pPr>
          </w:p>
        </w:tc>
      </w:tr>
      <w:tr w:rsidR="007C1F6A" w:rsidRPr="007C1F6A" w:rsidTr="007C1F6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8923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9650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Увеличение спроса на бензин АИ-92, из-за ограничения поставок бензина АИ-80.</w:t>
            </w:r>
          </w:p>
        </w:tc>
      </w:tr>
      <w:tr w:rsidR="007C1F6A" w:rsidRPr="007C1F6A" w:rsidTr="007C1F6A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Химические реагенты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Ввод в действие новых скважин с повышенной жесткостью привел к увеличению расхода соляной кислоты и </w:t>
            </w:r>
            <w:proofErr w:type="spellStart"/>
            <w:r w:rsidRPr="00E81F46">
              <w:rPr>
                <w:sz w:val="14"/>
                <w:szCs w:val="14"/>
              </w:rPr>
              <w:t>гипохлорида</w:t>
            </w:r>
            <w:proofErr w:type="spellEnd"/>
            <w:r w:rsidRPr="00E81F46">
              <w:rPr>
                <w:sz w:val="14"/>
                <w:szCs w:val="14"/>
              </w:rPr>
              <w:t xml:space="preserve"> кальция </w:t>
            </w:r>
            <w:proofErr w:type="spellStart"/>
            <w:r w:rsidRPr="00E81F46">
              <w:rPr>
                <w:sz w:val="14"/>
                <w:szCs w:val="14"/>
              </w:rPr>
              <w:t>ноебходимых</w:t>
            </w:r>
            <w:proofErr w:type="spellEnd"/>
            <w:r w:rsidRPr="00E81F46">
              <w:rPr>
                <w:sz w:val="14"/>
                <w:szCs w:val="14"/>
              </w:rPr>
              <w:t xml:space="preserve"> для доведения воды до </w:t>
            </w:r>
            <w:proofErr w:type="spellStart"/>
            <w:r w:rsidRPr="00E81F46">
              <w:rPr>
                <w:sz w:val="14"/>
                <w:szCs w:val="14"/>
              </w:rPr>
              <w:t>ГОСТа</w:t>
            </w:r>
            <w:proofErr w:type="spellEnd"/>
            <w:r w:rsidRPr="00E81F46">
              <w:rPr>
                <w:sz w:val="14"/>
                <w:szCs w:val="14"/>
              </w:rPr>
              <w:t xml:space="preserve"> "Вода питьевая"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Запасные части для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автотехники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Затраты на оплату труда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117460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122227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4767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4738D8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106879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111252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Социальный налог и отчисления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10581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10975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соц./н-6098, соц./о- 4877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 xml:space="preserve">Амортизация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27257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27951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 xml:space="preserve">Ремонт, всего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4961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C1F6A">
              <w:rPr>
                <w:color w:val="000000"/>
                <w:sz w:val="16"/>
                <w:szCs w:val="16"/>
              </w:rPr>
              <w:t>Кап</w:t>
            </w:r>
            <w:proofErr w:type="gramStart"/>
            <w:r w:rsidRPr="007C1F6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C1F6A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>, не приводящий к росту стоимости основных фондов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4961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мат-лы-2469тт, зап</w:t>
            </w:r>
            <w:proofErr w:type="gramStart"/>
            <w:r w:rsidRPr="00E81F46">
              <w:rPr>
                <w:sz w:val="14"/>
                <w:szCs w:val="14"/>
              </w:rPr>
              <w:t>.ч</w:t>
            </w:r>
            <w:proofErr w:type="gramEnd"/>
            <w:r w:rsidRPr="00E81F46">
              <w:rPr>
                <w:sz w:val="14"/>
                <w:szCs w:val="14"/>
              </w:rPr>
              <w:t xml:space="preserve">асти-2358тт,                                        </w:t>
            </w:r>
            <w:proofErr w:type="spellStart"/>
            <w:r w:rsidRPr="00E81F46">
              <w:rPr>
                <w:sz w:val="14"/>
                <w:szCs w:val="14"/>
              </w:rPr>
              <w:t>з</w:t>
            </w:r>
            <w:proofErr w:type="spellEnd"/>
            <w:r w:rsidRPr="00E81F46">
              <w:rPr>
                <w:sz w:val="14"/>
                <w:szCs w:val="14"/>
              </w:rPr>
              <w:t xml:space="preserve">/пл-319, </w:t>
            </w:r>
            <w:proofErr w:type="spellStart"/>
            <w:r w:rsidRPr="00E81F46">
              <w:rPr>
                <w:sz w:val="14"/>
                <w:szCs w:val="14"/>
              </w:rPr>
              <w:t>соц</w:t>
            </w:r>
            <w:proofErr w:type="spellEnd"/>
            <w:r w:rsidRPr="00E81F46">
              <w:rPr>
                <w:sz w:val="14"/>
                <w:szCs w:val="14"/>
              </w:rPr>
              <w:t>/н-18,соц/о-14</w:t>
            </w:r>
          </w:p>
        </w:tc>
      </w:tr>
      <w:tr w:rsidR="007C1F6A" w:rsidRPr="007C1F6A" w:rsidTr="007C1F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6895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Выплаты за разъездной характер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E81F46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E81F46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затраты на поверку и аттестацию приборов учета, лаборатории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AA5" w:rsidRPr="00E81F46" w:rsidRDefault="008F6AA5" w:rsidP="008F6AA5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С увеличением рыночной цены поставщики повысили цену.</w:t>
            </w:r>
          </w:p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E81F46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В результате 100% износа, возникла необходимость по монтажу  подъемных ворот гаража автотракторной техники</w:t>
            </w:r>
          </w:p>
        </w:tc>
      </w:tr>
      <w:tr w:rsidR="007C1F6A" w:rsidRPr="007C1F6A" w:rsidTr="007C1F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Другие затраты,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E81F4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6A" w:rsidRPr="007C1F6A" w:rsidRDefault="007C1F6A" w:rsidP="007C1F6A">
            <w:pPr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коммунальные услуги (газ и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канализ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1633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5.4.2.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обязательные виды страхования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</w:t>
            </w:r>
          </w:p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тенге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5.4.3.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Услуги по охране объекта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7C1F6A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7C1F6A">
              <w:rPr>
                <w:color w:val="000000"/>
                <w:sz w:val="16"/>
                <w:szCs w:val="16"/>
              </w:rPr>
              <w:t xml:space="preserve"> и лаборатории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</w:t>
            </w:r>
          </w:p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тенге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lastRenderedPageBreak/>
              <w:t>5.4.4.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Услуги по сервисному обслуживанию систем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видеонабл</w:t>
            </w:r>
            <w:proofErr w:type="gramStart"/>
            <w:r w:rsidRPr="007C1F6A">
              <w:rPr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7C1F6A">
              <w:rPr>
                <w:color w:val="000000"/>
                <w:sz w:val="16"/>
                <w:szCs w:val="16"/>
              </w:rPr>
              <w:t xml:space="preserve"> охранной сигнализации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</w:t>
            </w:r>
          </w:p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тенге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Ремонт и модернизация в системах видеонаблюдения и сигнализации (замена кабеля и видеокамер)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Расходы периода,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-1137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 xml:space="preserve">Общие административные расходы всего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33111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-1137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C1F6A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7C1F6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пл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адм.персонала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16736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17171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Социальный налог и отчисления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соц./н-981, соц./о- 719</w:t>
            </w:r>
          </w:p>
        </w:tc>
      </w:tr>
      <w:tr w:rsidR="007C1F6A" w:rsidRPr="007C1F6A" w:rsidTr="00E81F4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Налоговые платежи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-5448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В Налоговом кодексе поменялся расчет НДПИ </w:t>
            </w:r>
          </w:p>
        </w:tc>
      </w:tr>
      <w:tr w:rsidR="007C1F6A" w:rsidRPr="007C1F6A" w:rsidTr="007C1F6A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Амортизация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Приобретение оргтехники (кассовые аппараты и принтеры в </w:t>
            </w:r>
            <w:proofErr w:type="spellStart"/>
            <w:r w:rsidRPr="00E81F46">
              <w:rPr>
                <w:sz w:val="14"/>
                <w:szCs w:val="14"/>
              </w:rPr>
              <w:t>аб</w:t>
            </w:r>
            <w:proofErr w:type="gramStart"/>
            <w:r w:rsidRPr="00E81F46">
              <w:rPr>
                <w:sz w:val="14"/>
                <w:szCs w:val="14"/>
              </w:rPr>
              <w:t>.о</w:t>
            </w:r>
            <w:proofErr w:type="gramEnd"/>
            <w:r w:rsidRPr="00E81F46">
              <w:rPr>
                <w:sz w:val="14"/>
                <w:szCs w:val="14"/>
              </w:rPr>
              <w:t>тдел</w:t>
            </w:r>
            <w:proofErr w:type="spellEnd"/>
            <w:r w:rsidRPr="00E81F46">
              <w:rPr>
                <w:sz w:val="14"/>
                <w:szCs w:val="14"/>
              </w:rPr>
              <w:t>)в конце 2015 года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Командировочные расходы (полевые)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Расходы на периодическую печать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Включены </w:t>
            </w:r>
            <w:proofErr w:type="spellStart"/>
            <w:r w:rsidRPr="00E81F46">
              <w:rPr>
                <w:sz w:val="14"/>
                <w:szCs w:val="14"/>
              </w:rPr>
              <w:t>неучтеные</w:t>
            </w:r>
            <w:proofErr w:type="spellEnd"/>
            <w:r w:rsidRPr="00E81F46">
              <w:rPr>
                <w:sz w:val="14"/>
                <w:szCs w:val="14"/>
              </w:rPr>
              <w:t xml:space="preserve"> в тарифе затраты по объявлению в СМИ  (размещение </w:t>
            </w:r>
            <w:proofErr w:type="spellStart"/>
            <w:r w:rsidRPr="00E81F46">
              <w:rPr>
                <w:sz w:val="14"/>
                <w:szCs w:val="14"/>
              </w:rPr>
              <w:t>инф-ции</w:t>
            </w:r>
            <w:proofErr w:type="spellEnd"/>
            <w:r w:rsidRPr="00E81F46">
              <w:rPr>
                <w:sz w:val="14"/>
                <w:szCs w:val="14"/>
              </w:rPr>
              <w:t xml:space="preserve"> по исполнению </w:t>
            </w:r>
            <w:proofErr w:type="spellStart"/>
            <w:r w:rsidRPr="00E81F46">
              <w:rPr>
                <w:sz w:val="14"/>
                <w:szCs w:val="14"/>
              </w:rPr>
              <w:t>Инвестпрограммы</w:t>
            </w:r>
            <w:proofErr w:type="spellEnd"/>
            <w:r w:rsidRPr="00E81F46">
              <w:rPr>
                <w:sz w:val="14"/>
                <w:szCs w:val="14"/>
              </w:rPr>
              <w:t xml:space="preserve"> 2015 года)</w:t>
            </w:r>
          </w:p>
        </w:tc>
      </w:tr>
      <w:tr w:rsidR="007C1F6A" w:rsidRPr="007C1F6A" w:rsidTr="007C1F6A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Услуги связи, спец</w:t>
            </w:r>
            <w:proofErr w:type="gramStart"/>
            <w:r w:rsidRPr="007C1F6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C1F6A">
              <w:rPr>
                <w:color w:val="000000"/>
                <w:sz w:val="16"/>
                <w:szCs w:val="16"/>
              </w:rPr>
              <w:t>очты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Установка интернета на </w:t>
            </w:r>
            <w:proofErr w:type="spellStart"/>
            <w:r w:rsidRPr="00E81F46">
              <w:rPr>
                <w:sz w:val="14"/>
                <w:szCs w:val="14"/>
              </w:rPr>
              <w:t>промбазе</w:t>
            </w:r>
            <w:proofErr w:type="spellEnd"/>
            <w:r w:rsidRPr="00E81F46">
              <w:rPr>
                <w:sz w:val="14"/>
                <w:szCs w:val="14"/>
              </w:rPr>
              <w:t xml:space="preserve"> в </w:t>
            </w:r>
            <w:proofErr w:type="spellStart"/>
            <w:r w:rsidRPr="00E81F46">
              <w:rPr>
                <w:sz w:val="14"/>
                <w:szCs w:val="14"/>
              </w:rPr>
              <w:t>п</w:t>
            </w:r>
            <w:proofErr w:type="gramStart"/>
            <w:r w:rsidRPr="00E81F46">
              <w:rPr>
                <w:sz w:val="14"/>
                <w:szCs w:val="14"/>
              </w:rPr>
              <w:t>.Щ</w:t>
            </w:r>
            <w:proofErr w:type="gramEnd"/>
            <w:r w:rsidRPr="00E81F46">
              <w:rPr>
                <w:sz w:val="14"/>
                <w:szCs w:val="14"/>
              </w:rPr>
              <w:t>апово</w:t>
            </w:r>
            <w:proofErr w:type="spellEnd"/>
            <w:r w:rsidRPr="00E81F46">
              <w:rPr>
                <w:sz w:val="14"/>
                <w:szCs w:val="14"/>
              </w:rPr>
              <w:t>, необходимость электронной связи с участком</w:t>
            </w:r>
          </w:p>
        </w:tc>
      </w:tr>
      <w:tr w:rsidR="007C1F6A" w:rsidRPr="007C1F6A" w:rsidTr="007C1F6A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C1F6A">
              <w:rPr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 xml:space="preserve"> 1-С Бухгалтерия, изготовление паспортов, информационные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Изготовление </w:t>
            </w:r>
            <w:proofErr w:type="spellStart"/>
            <w:r w:rsidRPr="00E81F46">
              <w:rPr>
                <w:sz w:val="14"/>
                <w:szCs w:val="14"/>
              </w:rPr>
              <w:t>тех</w:t>
            </w:r>
            <w:proofErr w:type="gramStart"/>
            <w:r w:rsidRPr="00E81F46">
              <w:rPr>
                <w:sz w:val="14"/>
                <w:szCs w:val="14"/>
              </w:rPr>
              <w:t>.п</w:t>
            </w:r>
            <w:proofErr w:type="gramEnd"/>
            <w:r w:rsidRPr="00E81F46">
              <w:rPr>
                <w:sz w:val="14"/>
                <w:szCs w:val="14"/>
              </w:rPr>
              <w:t>аспартов</w:t>
            </w:r>
            <w:proofErr w:type="spellEnd"/>
            <w:r w:rsidRPr="00E81F46">
              <w:rPr>
                <w:sz w:val="14"/>
                <w:szCs w:val="14"/>
              </w:rPr>
              <w:t xml:space="preserve"> на водопроводы и сооружения</w:t>
            </w:r>
          </w:p>
        </w:tc>
      </w:tr>
      <w:tr w:rsidR="007C1F6A" w:rsidRPr="007C1F6A" w:rsidTr="00E81F46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Услуги банка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Ставка банка по льготному тарифу</w:t>
            </w:r>
          </w:p>
        </w:tc>
      </w:tr>
      <w:tr w:rsidR="007C1F6A" w:rsidRPr="007C1F6A" w:rsidTr="00E81F46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выч</w:t>
            </w:r>
            <w:proofErr w:type="gramStart"/>
            <w:r w:rsidRPr="007C1F6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C1F6A">
              <w:rPr>
                <w:color w:val="000000"/>
                <w:sz w:val="16"/>
                <w:szCs w:val="16"/>
              </w:rPr>
              <w:t>ехники</w:t>
            </w:r>
            <w:proofErr w:type="spellEnd"/>
            <w:r w:rsidRPr="007C1F6A">
              <w:rPr>
                <w:color w:val="000000"/>
                <w:sz w:val="16"/>
                <w:szCs w:val="16"/>
              </w:rPr>
              <w:t xml:space="preserve"> и связи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Частый ремонт принтеров и сканеров в связи с увеличением спроса на сканированный и копированный материал. Необходимость в модернизации компьютеров, так как имеющиеся компьютеры морально устарели, последнее приобретение в 2010 г.</w:t>
            </w:r>
          </w:p>
        </w:tc>
      </w:tr>
      <w:tr w:rsidR="007C1F6A" w:rsidRPr="007C1F6A" w:rsidTr="007C1F6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Аренда основных средств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 xml:space="preserve">Перешли к арендатору с меньшей ценой аренды </w:t>
            </w:r>
            <w:proofErr w:type="gramStart"/>
            <w:r w:rsidRPr="00E81F46">
              <w:rPr>
                <w:sz w:val="14"/>
                <w:szCs w:val="14"/>
              </w:rPr>
              <w:t>согласно процедуры</w:t>
            </w:r>
            <w:proofErr w:type="gramEnd"/>
            <w:r w:rsidRPr="00E81F46">
              <w:rPr>
                <w:sz w:val="14"/>
                <w:szCs w:val="14"/>
              </w:rPr>
              <w:t xml:space="preserve"> запроса ценовых предложений по ГЗ</w:t>
            </w:r>
          </w:p>
        </w:tc>
      </w:tr>
      <w:tr w:rsidR="007C1F6A" w:rsidRPr="007C1F6A" w:rsidTr="007C1F6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Расходы на содержание легкового автотранспорта,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По итогам ГЗ способом запроса ценовых предложений, была предложена цена на ремонт меньше, чем заявленная по плану</w:t>
            </w:r>
          </w:p>
        </w:tc>
      </w:tr>
      <w:tr w:rsidR="007C1F6A" w:rsidRPr="007C1F6A" w:rsidTr="007C1F6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Подготовка кадров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Отчисления в фонд ликвидации </w:t>
            </w:r>
            <w:proofErr w:type="spellStart"/>
            <w:r w:rsidRPr="007C1F6A">
              <w:rPr>
                <w:color w:val="000000"/>
                <w:sz w:val="16"/>
                <w:szCs w:val="16"/>
              </w:rPr>
              <w:t>месторождени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Увеличение затрат на добычу 1 м³ воды</w:t>
            </w:r>
          </w:p>
        </w:tc>
      </w:tr>
      <w:tr w:rsidR="007C1F6A" w:rsidRPr="007C1F6A" w:rsidTr="00E81F46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Канцелярские товары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rPr>
                <w:sz w:val="14"/>
                <w:szCs w:val="14"/>
              </w:rPr>
            </w:pPr>
            <w:r w:rsidRPr="00E81F46">
              <w:rPr>
                <w:sz w:val="14"/>
                <w:szCs w:val="14"/>
              </w:rPr>
              <w:t>Увеличение документооборота, повышение цен.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Всего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7C1F6A">
              <w:rPr>
                <w:b/>
                <w:bCs/>
                <w:color w:val="000000"/>
                <w:sz w:val="14"/>
                <w:szCs w:val="14"/>
              </w:rPr>
              <w:t>.т</w:t>
            </w:r>
            <w:proofErr w:type="gramEnd"/>
            <w:r w:rsidRPr="007C1F6A">
              <w:rPr>
                <w:b/>
                <w:bCs/>
                <w:color w:val="000000"/>
                <w:sz w:val="14"/>
                <w:szCs w:val="14"/>
              </w:rPr>
              <w:t>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232998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235780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 xml:space="preserve">Прибыль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7C1F6A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7C1F6A">
              <w:rPr>
                <w:color w:val="000000"/>
                <w:sz w:val="14"/>
                <w:szCs w:val="14"/>
              </w:rPr>
              <w:t>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-5159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-5159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1F6A">
              <w:rPr>
                <w:b/>
                <w:bCs/>
                <w:color w:val="000000"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232998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6A">
              <w:rPr>
                <w:b/>
                <w:bCs/>
                <w:color w:val="000000"/>
                <w:sz w:val="16"/>
                <w:szCs w:val="16"/>
              </w:rPr>
              <w:t>230621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-2377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Объемы оказываемых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7C1F6A">
              <w:rPr>
                <w:color w:val="000000"/>
                <w:sz w:val="14"/>
                <w:szCs w:val="14"/>
              </w:rPr>
              <w:t>Тыс</w:t>
            </w:r>
            <w:proofErr w:type="spellEnd"/>
            <w:proofErr w:type="gramEnd"/>
            <w:r w:rsidRPr="007C1F6A">
              <w:rPr>
                <w:color w:val="000000"/>
                <w:sz w:val="14"/>
                <w:szCs w:val="14"/>
              </w:rPr>
              <w:t xml:space="preserve"> /м³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BC" w:rsidRPr="007E21BC" w:rsidRDefault="007E21BC" w:rsidP="007C1F6A">
            <w:pPr>
              <w:jc w:val="center"/>
              <w:rPr>
                <w:sz w:val="8"/>
                <w:szCs w:val="8"/>
              </w:rPr>
            </w:pPr>
          </w:p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C1F6A" w:rsidRPr="007C1F6A" w:rsidTr="007C1F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both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Тариф (без НДС)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4"/>
                <w:szCs w:val="14"/>
              </w:rPr>
            </w:pPr>
            <w:r w:rsidRPr="007C1F6A">
              <w:rPr>
                <w:color w:val="000000"/>
                <w:sz w:val="14"/>
                <w:szCs w:val="14"/>
              </w:rPr>
              <w:t xml:space="preserve">Тенге /м³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color w:val="000000"/>
                <w:sz w:val="16"/>
                <w:szCs w:val="16"/>
              </w:rPr>
            </w:pPr>
            <w:r w:rsidRPr="007C1F6A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sz w:val="16"/>
                <w:szCs w:val="16"/>
              </w:rPr>
            </w:pPr>
            <w:r w:rsidRPr="007C1F6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7C1F6A" w:rsidRDefault="007C1F6A" w:rsidP="007C1F6A">
            <w:pPr>
              <w:jc w:val="center"/>
              <w:rPr>
                <w:b/>
                <w:bCs/>
                <w:sz w:val="16"/>
                <w:szCs w:val="16"/>
              </w:rPr>
            </w:pPr>
            <w:r w:rsidRPr="007C1F6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6A" w:rsidRPr="00E81F46" w:rsidRDefault="007C1F6A" w:rsidP="007C1F6A">
            <w:pPr>
              <w:jc w:val="right"/>
              <w:rPr>
                <w:b/>
                <w:bCs/>
                <w:sz w:val="14"/>
                <w:szCs w:val="14"/>
              </w:rPr>
            </w:pPr>
            <w:r w:rsidRPr="00E81F46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E81F46" w:rsidRDefault="00E81F46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8C06C0" w:rsidRDefault="004738D8" w:rsidP="008C06C0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C06C0" w:rsidRPr="00237419">
        <w:rPr>
          <w:b/>
          <w:sz w:val="24"/>
          <w:szCs w:val="24"/>
        </w:rPr>
        <w:t>) Перспективы деятельности (планы развития) в том числе изменение тарифа на услуги</w:t>
      </w:r>
    </w:p>
    <w:p w:rsidR="007E21BC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BC">
        <w:rPr>
          <w:sz w:val="24"/>
          <w:szCs w:val="24"/>
        </w:rPr>
        <w:t>В 2017 году услуги по подачи питьевой воды будут производиться:</w:t>
      </w:r>
    </w:p>
    <w:p w:rsidR="00E81F46" w:rsidRDefault="00E81F46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январе</w:t>
      </w:r>
      <w:r w:rsidR="004738D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E21BC">
        <w:rPr>
          <w:sz w:val="24"/>
          <w:szCs w:val="24"/>
        </w:rPr>
        <w:t xml:space="preserve"> по тарифу 409,98 тенге без НДС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приказа №186-ОД от 07.09.2015г</w:t>
      </w:r>
      <w:r w:rsidR="004738D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 1 февраля по тарифу 391,17 тенге без НДС (уменьшение тарифа в результате снижения затрат по НДПИ в 2016 году и с учетом снижения затрат по НДПИ в 2017 году) 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4738D8">
      <w:pPr>
        <w:tabs>
          <w:tab w:val="left" w:pos="1080"/>
        </w:tabs>
        <w:jc w:val="center"/>
        <w:rPr>
          <w:b/>
          <w:sz w:val="24"/>
          <w:szCs w:val="24"/>
        </w:rPr>
      </w:pPr>
      <w:r w:rsidRPr="004738D8">
        <w:rPr>
          <w:b/>
          <w:sz w:val="24"/>
          <w:szCs w:val="24"/>
        </w:rPr>
        <w:t xml:space="preserve">Директор                                                           </w:t>
      </w:r>
      <w:proofErr w:type="spellStart"/>
      <w:r w:rsidRPr="004738D8">
        <w:rPr>
          <w:b/>
          <w:sz w:val="24"/>
          <w:szCs w:val="24"/>
        </w:rPr>
        <w:t>Джумагалиев</w:t>
      </w:r>
      <w:proofErr w:type="spellEnd"/>
      <w:r w:rsidRPr="004738D8">
        <w:rPr>
          <w:b/>
          <w:sz w:val="24"/>
          <w:szCs w:val="24"/>
        </w:rPr>
        <w:t xml:space="preserve"> Н.У.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исп. Кофанова ТС</w:t>
      </w: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тел.534830</w:t>
      </w: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9872A8" w:rsidRPr="00AB795A" w:rsidRDefault="009872A8" w:rsidP="009872A8">
      <w:pPr>
        <w:rPr>
          <w:sz w:val="18"/>
          <w:szCs w:val="18"/>
        </w:rPr>
        <w:sectPr w:rsidR="009872A8" w:rsidRPr="00AB795A" w:rsidSect="002A3841">
          <w:pgSz w:w="11905" w:h="16837"/>
          <w:pgMar w:top="709" w:right="851" w:bottom="993" w:left="1701" w:header="720" w:footer="720" w:gutter="0"/>
          <w:cols w:space="708"/>
          <w:docGrid w:linePitch="360"/>
        </w:sectPr>
      </w:pPr>
    </w:p>
    <w:p w:rsidR="009872A8" w:rsidRPr="00345EF0" w:rsidRDefault="009872A8" w:rsidP="0087578B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760A"/>
    <w:rsid w:val="00051F04"/>
    <w:rsid w:val="00062A08"/>
    <w:rsid w:val="00087E1A"/>
    <w:rsid w:val="00090AB2"/>
    <w:rsid w:val="000A0F70"/>
    <w:rsid w:val="000A611C"/>
    <w:rsid w:val="000C00BE"/>
    <w:rsid w:val="000C20E0"/>
    <w:rsid w:val="000D6040"/>
    <w:rsid w:val="000E0A70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65D80"/>
    <w:rsid w:val="001674ED"/>
    <w:rsid w:val="00177337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1224E"/>
    <w:rsid w:val="002155BC"/>
    <w:rsid w:val="002218A4"/>
    <w:rsid w:val="0022199D"/>
    <w:rsid w:val="002237C4"/>
    <w:rsid w:val="002328A6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11C89"/>
    <w:rsid w:val="00513E34"/>
    <w:rsid w:val="0051455E"/>
    <w:rsid w:val="00520298"/>
    <w:rsid w:val="00524B71"/>
    <w:rsid w:val="00530081"/>
    <w:rsid w:val="0053139C"/>
    <w:rsid w:val="00532701"/>
    <w:rsid w:val="0054352D"/>
    <w:rsid w:val="0054744F"/>
    <w:rsid w:val="005535B8"/>
    <w:rsid w:val="0056202F"/>
    <w:rsid w:val="00563861"/>
    <w:rsid w:val="00570BC3"/>
    <w:rsid w:val="00571C22"/>
    <w:rsid w:val="00575375"/>
    <w:rsid w:val="00591E8F"/>
    <w:rsid w:val="00596A78"/>
    <w:rsid w:val="005B6471"/>
    <w:rsid w:val="005B65E2"/>
    <w:rsid w:val="005D5E98"/>
    <w:rsid w:val="005E054C"/>
    <w:rsid w:val="005F616E"/>
    <w:rsid w:val="006307C1"/>
    <w:rsid w:val="006426D3"/>
    <w:rsid w:val="0064322C"/>
    <w:rsid w:val="006518C9"/>
    <w:rsid w:val="0065464B"/>
    <w:rsid w:val="00660250"/>
    <w:rsid w:val="00664A1C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40D02"/>
    <w:rsid w:val="007424AC"/>
    <w:rsid w:val="00747B03"/>
    <w:rsid w:val="0075369F"/>
    <w:rsid w:val="00763420"/>
    <w:rsid w:val="00763C48"/>
    <w:rsid w:val="007703A7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A1A"/>
    <w:rsid w:val="008F5BE3"/>
    <w:rsid w:val="008F6107"/>
    <w:rsid w:val="008F6AA5"/>
    <w:rsid w:val="00935FAA"/>
    <w:rsid w:val="00937D3C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3D5D"/>
    <w:rsid w:val="009D7F82"/>
    <w:rsid w:val="00A06856"/>
    <w:rsid w:val="00A11EED"/>
    <w:rsid w:val="00A13172"/>
    <w:rsid w:val="00A22873"/>
    <w:rsid w:val="00A265CC"/>
    <w:rsid w:val="00A37409"/>
    <w:rsid w:val="00A4111B"/>
    <w:rsid w:val="00A4343D"/>
    <w:rsid w:val="00A64203"/>
    <w:rsid w:val="00A65B26"/>
    <w:rsid w:val="00A668DA"/>
    <w:rsid w:val="00A72947"/>
    <w:rsid w:val="00A77851"/>
    <w:rsid w:val="00A85C1D"/>
    <w:rsid w:val="00AB3CA8"/>
    <w:rsid w:val="00AB4417"/>
    <w:rsid w:val="00AB795A"/>
    <w:rsid w:val="00AC13A4"/>
    <w:rsid w:val="00AC730E"/>
    <w:rsid w:val="00AD2052"/>
    <w:rsid w:val="00AD5A16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E24EF"/>
    <w:rsid w:val="00BE31B0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570B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170</cp:revision>
  <cp:lastPrinted>2017-04-17T04:40:00Z</cp:lastPrinted>
  <dcterms:created xsi:type="dcterms:W3CDTF">2014-04-05T19:21:00Z</dcterms:created>
  <dcterms:modified xsi:type="dcterms:W3CDTF">2017-04-17T04:40:00Z</dcterms:modified>
</cp:coreProperties>
</file>